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C66629" w:rsidRDefault="0044687F" w:rsidP="00C6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4687F" w:rsidRPr="00C66629" w:rsidRDefault="0044687F" w:rsidP="00C66629">
      <w:pPr>
        <w:pStyle w:val="a5"/>
        <w:ind w:right="-1"/>
        <w:jc w:val="center"/>
        <w:rPr>
          <w:szCs w:val="28"/>
        </w:rPr>
      </w:pPr>
      <w:r w:rsidRPr="00C66629">
        <w:rPr>
          <w:szCs w:val="28"/>
        </w:rPr>
        <w:t xml:space="preserve">про результати </w:t>
      </w:r>
      <w:r w:rsidR="00BD127B" w:rsidRPr="00C66629">
        <w:rPr>
          <w:szCs w:val="28"/>
        </w:rPr>
        <w:t xml:space="preserve">базового </w:t>
      </w:r>
      <w:r w:rsidRPr="00C66629">
        <w:rPr>
          <w:szCs w:val="28"/>
        </w:rPr>
        <w:t>відстеження ріш</w:t>
      </w:r>
      <w:r w:rsidR="005B2F4E" w:rsidRPr="00C66629">
        <w:rPr>
          <w:szCs w:val="28"/>
        </w:rPr>
        <w:t>ен</w:t>
      </w:r>
      <w:r w:rsidR="000608E3" w:rsidRPr="00C66629">
        <w:rPr>
          <w:szCs w:val="28"/>
        </w:rPr>
        <w:t>ня</w:t>
      </w:r>
      <w:r w:rsidR="005B2F4E" w:rsidRPr="00C66629">
        <w:rPr>
          <w:szCs w:val="28"/>
        </w:rPr>
        <w:t xml:space="preserve"> районної ради </w:t>
      </w:r>
      <w:r w:rsidRPr="00C66629">
        <w:rPr>
          <w:szCs w:val="28"/>
        </w:rPr>
        <w:t>«</w:t>
      </w:r>
      <w:r w:rsidR="00826396" w:rsidRPr="00C66629">
        <w:rPr>
          <w:szCs w:val="28"/>
        </w:rPr>
        <w:t>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</w:t>
      </w:r>
      <w:r w:rsidRPr="00C66629">
        <w:rPr>
          <w:szCs w:val="28"/>
        </w:rPr>
        <w:t>»</w:t>
      </w:r>
    </w:p>
    <w:p w:rsidR="0044687F" w:rsidRPr="00C66629" w:rsidRDefault="0044687F" w:rsidP="00C6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D48" w:rsidRPr="00D01114" w:rsidRDefault="00EC2104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011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Вид та назва регуляторного а</w:t>
      </w: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кта</w:t>
      </w:r>
    </w:p>
    <w:p w:rsidR="00EC2104" w:rsidRPr="00C66629" w:rsidRDefault="00C66629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AC8" w:rsidRPr="00C666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6396" w:rsidRPr="00C66629">
        <w:rPr>
          <w:rFonts w:ascii="Times New Roman" w:hAnsi="Times New Roman" w:cs="Times New Roman"/>
          <w:sz w:val="28"/>
          <w:szCs w:val="28"/>
          <w:lang w:val="uk-UA"/>
        </w:rPr>
        <w:t>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</w:t>
      </w:r>
      <w:r w:rsidR="00133109" w:rsidRPr="00C666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1114">
        <w:rPr>
          <w:rFonts w:ascii="Times New Roman" w:hAnsi="Times New Roman" w:cs="Times New Roman"/>
          <w:sz w:val="28"/>
          <w:szCs w:val="28"/>
          <w:lang w:val="uk-UA"/>
        </w:rPr>
        <w:t>, затверджено р</w:t>
      </w:r>
      <w:r w:rsidR="00D01114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ішення Тальнівської районної ради </w:t>
      </w:r>
      <w:r w:rsidR="00D01114">
        <w:rPr>
          <w:rFonts w:ascii="Times New Roman" w:hAnsi="Times New Roman" w:cs="Times New Roman"/>
          <w:sz w:val="28"/>
          <w:szCs w:val="28"/>
          <w:lang w:val="uk-UA"/>
        </w:rPr>
        <w:t>від 15.03.2019 № 31-15/VІІ.</w:t>
      </w:r>
    </w:p>
    <w:p w:rsidR="00EC2104" w:rsidRPr="00C66629" w:rsidRDefault="00EC2104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C66629" w:rsidRDefault="00433417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з відстеження</w:t>
      </w:r>
      <w:r w:rsidR="0044687F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–  виконавчий апарат районної ради.</w:t>
      </w:r>
    </w:p>
    <w:p w:rsidR="0044687F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D01114" w:rsidRDefault="00700666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C2104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Цілі прийняття рішення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районною радою.</w:t>
      </w:r>
    </w:p>
    <w:p w:rsidR="0044687F" w:rsidRPr="00C66629" w:rsidRDefault="0044687F" w:rsidP="00C66629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Ціллю прийняття рішення є </w:t>
      </w:r>
      <w:r w:rsidR="00826396" w:rsidRPr="00C66629">
        <w:rPr>
          <w:rFonts w:ascii="Times New Roman" w:hAnsi="Times New Roman" w:cs="Times New Roman"/>
          <w:sz w:val="28"/>
          <w:szCs w:val="28"/>
          <w:lang w:val="uk-UA"/>
        </w:rPr>
        <w:t>спрощення процедури проведення конкурсу на право оренди майна спільної власності територіальних громад сіл та міста Тальнівського району, поповнення районного  бюджету за рахунок надання в оренду об’єктів спільної власності територіальних громад сіл та міста Тальнівського району, приведення у відповідність Методики розрахунку та ставки орендної плати, пропорції її розподілу плати за оренду комунального майна і форми типового договору оренди комунального майна до діючого законодавства</w:t>
      </w:r>
      <w:r w:rsidRPr="00C66629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44687F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D01114" w:rsidRDefault="00700666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Строк виконання заходів з відстеження.</w:t>
      </w:r>
    </w:p>
    <w:p w:rsidR="0044687F" w:rsidRPr="00C66629" w:rsidRDefault="00826396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2F4E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01.0</w:t>
      </w:r>
      <w:r w:rsidRPr="00C66629">
        <w:rPr>
          <w:rFonts w:ascii="Times New Roman" w:hAnsi="Times New Roman" w:cs="Times New Roman"/>
          <w:sz w:val="28"/>
          <w:szCs w:val="28"/>
          <w:lang w:val="uk-UA"/>
        </w:rPr>
        <w:t>2.2019</w:t>
      </w:r>
      <w:r w:rsidR="005B2F4E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6B4166" w:rsidRPr="00C6662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2F4E" w:rsidRPr="00C666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C666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2F4E" w:rsidRPr="00C6662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C6662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4687F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687F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D01114" w:rsidRDefault="00700666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6396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Тип відстеження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6396" w:rsidRPr="00C66629" w:rsidRDefault="00826396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Базове відстеження</w:t>
      </w:r>
    </w:p>
    <w:p w:rsidR="0044687F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D01114" w:rsidRDefault="00700666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Методи одержання результатів відстеження.</w:t>
      </w:r>
    </w:p>
    <w:p w:rsidR="0044687F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результатів регуляторного </w:t>
      </w:r>
      <w:r w:rsidR="00BA4AC8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акту </w:t>
      </w:r>
      <w:r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на підставі </w:t>
      </w:r>
      <w:r w:rsidR="00826396" w:rsidRPr="00C66629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BA4AC8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48" w:rsidRPr="00C66629">
        <w:rPr>
          <w:rFonts w:ascii="Times New Roman" w:hAnsi="Times New Roman" w:cs="Times New Roman"/>
          <w:sz w:val="28"/>
          <w:szCs w:val="28"/>
          <w:lang w:val="uk-UA"/>
        </w:rPr>
        <w:t>відділу з питань управління комунальною власністю виконавчого апарату районної ради</w:t>
      </w:r>
    </w:p>
    <w:p w:rsidR="00EE5D48" w:rsidRPr="00C66629" w:rsidRDefault="00EE5D48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629" w:rsidRPr="00D01114" w:rsidRDefault="00EE5D48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7. Дані та припущення, на основі яких відстежувалася результативність, а також способи одержання даних.</w:t>
      </w:r>
    </w:p>
    <w:p w:rsidR="00EE5D48" w:rsidRPr="00C66629" w:rsidRDefault="00EE5D48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Ураховуючи цілі регулювання, для відстеження результативності зазначеного регуляторного акта визначені такі показники результативності:</w:t>
      </w:r>
    </w:p>
    <w:p w:rsidR="00EE5D48" w:rsidRPr="00C66629" w:rsidRDefault="00EE5D48" w:rsidP="00C66629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кількість суб’єктів підприємницької діяльності, на яких поширюватиметься дія акта;</w:t>
      </w:r>
    </w:p>
    <w:p w:rsidR="00EE5D48" w:rsidRPr="00C66629" w:rsidRDefault="00EE5D48" w:rsidP="00C66629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 xml:space="preserve">розмір </w:t>
      </w:r>
      <w:r w:rsidR="008D5E9E" w:rsidRPr="00C66629">
        <w:rPr>
          <w:sz w:val="28"/>
          <w:szCs w:val="28"/>
          <w:lang w:val="uk-UA"/>
        </w:rPr>
        <w:t>коштів та час, що витрачатимуться суб'єктами господарювання та/або фізичними особами, пов'язаними з виконанням вимог акта (на ознайомлення з рішенням)</w:t>
      </w:r>
      <w:r w:rsidRPr="00C66629">
        <w:rPr>
          <w:sz w:val="28"/>
          <w:szCs w:val="28"/>
          <w:lang w:val="uk-UA"/>
        </w:rPr>
        <w:t>;</w:t>
      </w:r>
    </w:p>
    <w:p w:rsidR="008D5E9E" w:rsidRPr="00C66629" w:rsidRDefault="008D5E9E" w:rsidP="00C66629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розмір надходжень до місцевого бюджету, пов’язаних з дією регуляторного акту (орієнтовна орендна плата за рік згідно діючих ставок оренди)</w:t>
      </w:r>
    </w:p>
    <w:p w:rsidR="00EE5D48" w:rsidRPr="00C66629" w:rsidRDefault="00EE5D48" w:rsidP="00C66629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lastRenderedPageBreak/>
        <w:t>рівень поінформованості суб’єктів господарювання та фізичних осіб з основних положень акта;</w:t>
      </w:r>
    </w:p>
    <w:p w:rsidR="008D5E9E" w:rsidRPr="00C66629" w:rsidRDefault="008D5E9E" w:rsidP="00C66629">
      <w:pPr>
        <w:pStyle w:val="justifyful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629">
        <w:rPr>
          <w:sz w:val="28"/>
          <w:szCs w:val="28"/>
          <w:lang w:val="uk-UA"/>
        </w:rPr>
        <w:t>кількість нових та пролонгованих договорів оренди комунального майна</w:t>
      </w:r>
    </w:p>
    <w:p w:rsidR="00EE5D48" w:rsidRPr="00C66629" w:rsidRDefault="008D5E9E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часові витрати на підписання договорів оренди</w:t>
      </w:r>
    </w:p>
    <w:p w:rsidR="008D5E9E" w:rsidRPr="00C66629" w:rsidRDefault="008D5E9E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D01114" w:rsidRDefault="00EE5D48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Кількісні та якісні  значення показників результативності регуляторного акту.</w:t>
      </w:r>
    </w:p>
    <w:p w:rsidR="00D20749" w:rsidRDefault="00C66629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8D5E9E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дії зазначеного проекту рішення </w:t>
      </w:r>
      <w:r w:rsidRPr="00C66629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ради</w:t>
      </w:r>
      <w:r w:rsidR="008D5E9E" w:rsidRPr="00C6662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кількісними та якісними значеннями показників результативності акта</w:t>
      </w:r>
    </w:p>
    <w:p w:rsidR="00C66629" w:rsidRPr="00C66629" w:rsidRDefault="00C66629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878"/>
        <w:gridCol w:w="1324"/>
        <w:gridCol w:w="3441"/>
      </w:tblGrid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324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Прогнозне значення показника</w:t>
            </w: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надходжень до місцевого бюджету, пов’язаних з дією регуляторного акту (орієнтовна орендна плата за рік згідно діючих ставок оренди)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50 000,4</w:t>
            </w: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коштів та час, що витрачатимуться суб'єктами господарювання та/або фізичними особами, пов'язаними з виконанням вимог акта (на ознайомлення з рішенням)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суб'єктів господарювання та/або фізичних осіб з основних положень акта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регуляторного акту оприлюднюється на офіційному сайті районної ради, а після прийняття рішення в районних друкованих засобах масової інформації -  районних газетах «Колос» та «Тальнівщина» </w:t>
            </w: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нових та пролонгованих договорів оренди комунального майна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на 3 %</w:t>
            </w:r>
          </w:p>
        </w:tc>
      </w:tr>
      <w:tr w:rsidR="00C66629" w:rsidRPr="00C66629" w:rsidTr="00C66629">
        <w:tc>
          <w:tcPr>
            <w:tcW w:w="705" w:type="dxa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78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Часові витрати на підписання договорів оренди</w:t>
            </w:r>
          </w:p>
        </w:tc>
        <w:tc>
          <w:tcPr>
            <w:tcW w:w="1324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3441" w:type="dxa"/>
            <w:vAlign w:val="center"/>
          </w:tcPr>
          <w:p w:rsidR="00C66629" w:rsidRPr="00C66629" w:rsidRDefault="00C66629" w:rsidP="00C6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днів (економія в середньому 15-35 днів)</w:t>
            </w:r>
          </w:p>
        </w:tc>
      </w:tr>
    </w:tbl>
    <w:p w:rsidR="002D06C7" w:rsidRPr="00C66629" w:rsidRDefault="002D06C7" w:rsidP="00C6662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4687F" w:rsidRPr="00D01114" w:rsidRDefault="00EE5D48" w:rsidP="00C66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11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4687F" w:rsidRPr="00D01114">
        <w:rPr>
          <w:rFonts w:ascii="Times New Roman" w:hAnsi="Times New Roman" w:cs="Times New Roman"/>
          <w:b/>
          <w:sz w:val="28"/>
          <w:szCs w:val="28"/>
          <w:lang w:val="uk-UA"/>
        </w:rPr>
        <w:t>. Оцінка результатів реалізації регуляторного акту та ступеня досягнення визначених цілей.</w:t>
      </w:r>
    </w:p>
    <w:p w:rsidR="00EE5D48" w:rsidRPr="00C66629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   </w:t>
      </w:r>
      <w:r w:rsidR="00EE5D48" w:rsidRPr="00C666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44687F" w:rsidRDefault="0044687F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114" w:rsidRPr="00C66629" w:rsidRDefault="00D01114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4E" w:rsidRPr="00C66629" w:rsidRDefault="00826396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826396" w:rsidRPr="00C66629" w:rsidRDefault="00826396" w:rsidP="00C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629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                                                                              В. Карпук</w:t>
      </w:r>
    </w:p>
    <w:p w:rsidR="00F852D0" w:rsidRPr="00C66629" w:rsidRDefault="00F852D0" w:rsidP="00C66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C66629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63"/>
    <w:multiLevelType w:val="hybridMultilevel"/>
    <w:tmpl w:val="1946FC92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87F"/>
    <w:rsid w:val="00043921"/>
    <w:rsid w:val="000608E3"/>
    <w:rsid w:val="00133109"/>
    <w:rsid w:val="00246496"/>
    <w:rsid w:val="00270EED"/>
    <w:rsid w:val="002D06C7"/>
    <w:rsid w:val="003A4654"/>
    <w:rsid w:val="0043043B"/>
    <w:rsid w:val="00433417"/>
    <w:rsid w:val="0044687F"/>
    <w:rsid w:val="00462C7D"/>
    <w:rsid w:val="005B2F4E"/>
    <w:rsid w:val="006B4166"/>
    <w:rsid w:val="00700666"/>
    <w:rsid w:val="00786B2F"/>
    <w:rsid w:val="00826396"/>
    <w:rsid w:val="008D5E9E"/>
    <w:rsid w:val="009516FC"/>
    <w:rsid w:val="009B70F8"/>
    <w:rsid w:val="00B84368"/>
    <w:rsid w:val="00BA4AC8"/>
    <w:rsid w:val="00BD127B"/>
    <w:rsid w:val="00C53E67"/>
    <w:rsid w:val="00C66629"/>
    <w:rsid w:val="00C86205"/>
    <w:rsid w:val="00D01114"/>
    <w:rsid w:val="00D20749"/>
    <w:rsid w:val="00D86B37"/>
    <w:rsid w:val="00DD35F8"/>
    <w:rsid w:val="00EC2104"/>
    <w:rsid w:val="00EE5D48"/>
    <w:rsid w:val="00EF02BE"/>
    <w:rsid w:val="00F81F09"/>
    <w:rsid w:val="00F852D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5B2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2F4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Normal (Web)"/>
    <w:basedOn w:val="a"/>
    <w:unhideWhenUsed/>
    <w:rsid w:val="00C5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EC2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EE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2018-06-14T06:10:00Z</cp:lastPrinted>
  <dcterms:created xsi:type="dcterms:W3CDTF">2019-03-21T12:37:00Z</dcterms:created>
  <dcterms:modified xsi:type="dcterms:W3CDTF">2019-03-21T12:41:00Z</dcterms:modified>
</cp:coreProperties>
</file>