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104" w:rsidRPr="00520704" w:rsidRDefault="00EC6104" w:rsidP="00EC6104">
      <w:pPr>
        <w:spacing w:after="0" w:line="240" w:lineRule="auto"/>
        <w:jc w:val="center"/>
        <w:rPr>
          <w:sz w:val="40"/>
          <w:szCs w:val="40"/>
          <w:lang w:val="uk-UA"/>
        </w:rPr>
      </w:pPr>
      <w:r w:rsidRPr="00520704"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04" w:rsidRPr="00520704" w:rsidRDefault="00EC6104" w:rsidP="00EC6104">
      <w:pPr>
        <w:pStyle w:val="a8"/>
        <w:rPr>
          <w:b/>
          <w:bCs/>
          <w:sz w:val="40"/>
          <w:szCs w:val="40"/>
        </w:rPr>
      </w:pPr>
      <w:r w:rsidRPr="00520704">
        <w:rPr>
          <w:b/>
          <w:bCs/>
          <w:sz w:val="40"/>
          <w:szCs w:val="40"/>
        </w:rPr>
        <w:t>ТАЛЬНІВСЬКА РАЙОННА РАДА</w:t>
      </w:r>
    </w:p>
    <w:p w:rsidR="00EC6104" w:rsidRPr="00520704" w:rsidRDefault="00EC6104" w:rsidP="00EC6104">
      <w:pPr>
        <w:spacing w:after="0" w:line="240" w:lineRule="auto"/>
        <w:jc w:val="center"/>
        <w:rPr>
          <w:b w:val="0"/>
          <w:bCs/>
          <w:sz w:val="40"/>
          <w:szCs w:val="40"/>
          <w:lang w:val="uk-UA"/>
        </w:rPr>
      </w:pPr>
      <w:r w:rsidRPr="00520704">
        <w:rPr>
          <w:b w:val="0"/>
          <w:bCs/>
          <w:sz w:val="40"/>
          <w:szCs w:val="40"/>
          <w:lang w:val="uk-UA"/>
        </w:rPr>
        <w:t>Черкаської області</w:t>
      </w:r>
    </w:p>
    <w:p w:rsidR="00EC6104" w:rsidRPr="00520704" w:rsidRDefault="00EC6104" w:rsidP="00EC6104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520704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EC6104" w:rsidRPr="00520704" w:rsidRDefault="00DA6918" w:rsidP="00EC6104">
      <w:pPr>
        <w:spacing w:before="120" w:after="0" w:line="240" w:lineRule="auto"/>
        <w:ind w:right="-1"/>
        <w:outlineLvl w:val="0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u w:val="single"/>
          <w:lang w:val="uk-UA"/>
        </w:rPr>
        <w:t>___________</w:t>
      </w:r>
      <w:r w:rsidR="00EC6104" w:rsidRPr="00520704">
        <w:rPr>
          <w:b w:val="0"/>
          <w:sz w:val="28"/>
          <w:szCs w:val="28"/>
          <w:lang w:val="uk-UA"/>
        </w:rPr>
        <w:t xml:space="preserve">                                                                                       № </w:t>
      </w:r>
      <w:r w:rsidRPr="00520704">
        <w:rPr>
          <w:b w:val="0"/>
          <w:sz w:val="28"/>
          <w:szCs w:val="28"/>
          <w:u w:val="single"/>
          <w:lang w:val="uk-UA"/>
        </w:rPr>
        <w:t>________</w:t>
      </w:r>
    </w:p>
    <w:p w:rsidR="00595849" w:rsidRPr="00520704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DA6918" w:rsidRPr="00520704" w:rsidRDefault="00DA6918" w:rsidP="00CA5B4E">
      <w:pPr>
        <w:pStyle w:val="a5"/>
        <w:spacing w:after="0"/>
        <w:ind w:right="3968"/>
        <w:jc w:val="both"/>
        <w:rPr>
          <w:rStyle w:val="a7"/>
          <w:b w:val="0"/>
          <w:bCs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 xml:space="preserve">Про реорганізацію шляхом перетворення </w:t>
      </w:r>
    </w:p>
    <w:p w:rsidR="00DA6918" w:rsidRPr="00520704" w:rsidRDefault="00DA6918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>Тальнівської центральної районної лікарні</w:t>
      </w:r>
      <w:r w:rsidR="0011583C" w:rsidRPr="00520704">
        <w:rPr>
          <w:rStyle w:val="a7"/>
          <w:b w:val="0"/>
          <w:sz w:val="28"/>
          <w:szCs w:val="28"/>
          <w:lang w:val="uk-UA"/>
        </w:rPr>
        <w:t xml:space="preserve"> </w:t>
      </w:r>
    </w:p>
    <w:p w:rsidR="00DA6918" w:rsidRPr="00520704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sz w:val="28"/>
          <w:szCs w:val="28"/>
          <w:lang w:val="uk-UA"/>
        </w:rPr>
        <w:t>в Комунальне</w:t>
      </w:r>
      <w:r w:rsidR="00CA5B4E" w:rsidRPr="00520704">
        <w:rPr>
          <w:rStyle w:val="a7"/>
          <w:b w:val="0"/>
          <w:sz w:val="28"/>
          <w:szCs w:val="28"/>
          <w:lang w:val="uk-UA"/>
        </w:rPr>
        <w:t xml:space="preserve"> </w:t>
      </w:r>
      <w:r w:rsidRPr="00520704">
        <w:rPr>
          <w:rStyle w:val="a7"/>
          <w:b w:val="0"/>
          <w:sz w:val="28"/>
          <w:szCs w:val="28"/>
          <w:lang w:val="uk-UA"/>
        </w:rPr>
        <w:t xml:space="preserve">некомерційне  підприємство </w:t>
      </w:r>
    </w:p>
    <w:p w:rsidR="00595849" w:rsidRPr="00520704" w:rsidRDefault="0011583C" w:rsidP="00CA5B4E">
      <w:pPr>
        <w:pStyle w:val="a5"/>
        <w:spacing w:after="0"/>
        <w:ind w:right="3968"/>
        <w:jc w:val="both"/>
        <w:rPr>
          <w:rStyle w:val="a7"/>
          <w:b w:val="0"/>
          <w:bCs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>«</w:t>
      </w:r>
      <w:r w:rsidR="00DA6918" w:rsidRPr="00520704">
        <w:rPr>
          <w:rStyle w:val="a7"/>
          <w:b w:val="0"/>
          <w:bCs/>
          <w:sz w:val="28"/>
          <w:szCs w:val="28"/>
          <w:lang w:val="uk-UA"/>
        </w:rPr>
        <w:t>Тальнівська центральна районна лікарня»</w:t>
      </w:r>
    </w:p>
    <w:p w:rsidR="000501C7" w:rsidRPr="00520704" w:rsidRDefault="000501C7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 w:rsidRPr="00520704">
        <w:rPr>
          <w:rStyle w:val="a7"/>
          <w:b w:val="0"/>
          <w:bCs/>
          <w:sz w:val="28"/>
          <w:szCs w:val="28"/>
          <w:lang w:val="uk-UA"/>
        </w:rPr>
        <w:t>Тальнівської районної ради Черкаської області</w:t>
      </w:r>
    </w:p>
    <w:p w:rsidR="00595849" w:rsidRPr="00520704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DA6918" w:rsidP="00090DEC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Відповідно до пункту 20 частини 1 статті 43, статті 60 Закону України «Про місцеве самоврядування в Україні»,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 2002-VІІІ, розпор</w:t>
      </w:r>
      <w:r w:rsidRPr="00520704">
        <w:rPr>
          <w:b w:val="0"/>
          <w:sz w:val="28"/>
          <w:szCs w:val="28"/>
          <w:lang w:val="uk-UA" w:eastAsia="ru-RU"/>
        </w:rPr>
        <w:t>я</w:t>
      </w:r>
      <w:r w:rsidRPr="00520704">
        <w:rPr>
          <w:b w:val="0"/>
          <w:sz w:val="28"/>
          <w:szCs w:val="28"/>
          <w:lang w:val="uk-UA" w:eastAsia="ru-RU"/>
        </w:rPr>
        <w:t>дження Кабінету Міністрів України від 30.11.2016 року №1013-Р «Про схвале</w:t>
      </w:r>
      <w:r w:rsidRPr="00520704">
        <w:rPr>
          <w:b w:val="0"/>
          <w:sz w:val="28"/>
          <w:szCs w:val="28"/>
          <w:lang w:val="uk-UA" w:eastAsia="ru-RU"/>
        </w:rPr>
        <w:t>н</w:t>
      </w:r>
      <w:r w:rsidRPr="00520704">
        <w:rPr>
          <w:b w:val="0"/>
          <w:sz w:val="28"/>
          <w:szCs w:val="28"/>
          <w:lang w:val="uk-UA" w:eastAsia="ru-RU"/>
        </w:rPr>
        <w:t>ня Концепції реформи фінансування системи охорони здоров’я»,  статей 59, 63, 78 Господарського кодексу України, статей 104-107 Цивільного кодексу Укра</w:t>
      </w:r>
      <w:r w:rsidRPr="00520704">
        <w:rPr>
          <w:b w:val="0"/>
          <w:sz w:val="28"/>
          <w:szCs w:val="28"/>
          <w:lang w:val="uk-UA" w:eastAsia="ru-RU"/>
        </w:rPr>
        <w:t>ї</w:t>
      </w:r>
      <w:r w:rsidRPr="00520704">
        <w:rPr>
          <w:b w:val="0"/>
          <w:sz w:val="28"/>
          <w:szCs w:val="28"/>
          <w:lang w:val="uk-UA" w:eastAsia="ru-RU"/>
        </w:rPr>
        <w:t>ни, Закону України «Про державну реєстрацію юридичних осіб, фізичних осіб - підприємців та громадських формувань», керуючись Методичними рекомендац</w:t>
      </w:r>
      <w:r w:rsidRPr="00520704">
        <w:rPr>
          <w:b w:val="0"/>
          <w:sz w:val="28"/>
          <w:szCs w:val="28"/>
          <w:lang w:val="uk-UA" w:eastAsia="ru-RU"/>
        </w:rPr>
        <w:t>і</w:t>
      </w:r>
      <w:r w:rsidRPr="00520704">
        <w:rPr>
          <w:b w:val="0"/>
          <w:sz w:val="28"/>
          <w:szCs w:val="28"/>
          <w:lang w:val="uk-UA" w:eastAsia="ru-RU"/>
        </w:rPr>
        <w:t>ями з питань перетворення закладів охорони здоров’я з бюджетних установ у комунальні некомерційні підприємства, схвалені робочою групою з питань р</w:t>
      </w:r>
      <w:r w:rsidRPr="00520704">
        <w:rPr>
          <w:b w:val="0"/>
          <w:sz w:val="28"/>
          <w:szCs w:val="28"/>
          <w:lang w:val="uk-UA" w:eastAsia="ru-RU"/>
        </w:rPr>
        <w:t>е</w:t>
      </w:r>
      <w:r w:rsidRPr="00520704">
        <w:rPr>
          <w:b w:val="0"/>
          <w:sz w:val="28"/>
          <w:szCs w:val="28"/>
          <w:lang w:val="uk-UA" w:eastAsia="ru-RU"/>
        </w:rPr>
        <w:t>форми фінансування сфери охорони здоров’я України Міністерства охорони здоров’я України (протокол № 9 від 14.04.2017) з метою підвищення рівня мед</w:t>
      </w:r>
      <w:r w:rsidRPr="00520704">
        <w:rPr>
          <w:b w:val="0"/>
          <w:sz w:val="28"/>
          <w:szCs w:val="28"/>
          <w:lang w:val="uk-UA" w:eastAsia="ru-RU"/>
        </w:rPr>
        <w:t>и</w:t>
      </w:r>
      <w:r w:rsidRPr="00520704">
        <w:rPr>
          <w:b w:val="0"/>
          <w:sz w:val="28"/>
          <w:szCs w:val="28"/>
          <w:lang w:val="uk-UA" w:eastAsia="ru-RU"/>
        </w:rPr>
        <w:t>чного обслуговування населення, якості обстежень, діагностики та лікування р</w:t>
      </w:r>
      <w:r w:rsidRPr="00520704">
        <w:rPr>
          <w:b w:val="0"/>
          <w:sz w:val="28"/>
          <w:szCs w:val="28"/>
          <w:lang w:val="uk-UA" w:eastAsia="ru-RU"/>
        </w:rPr>
        <w:t>і</w:t>
      </w:r>
      <w:r w:rsidRPr="00520704">
        <w:rPr>
          <w:b w:val="0"/>
          <w:sz w:val="28"/>
          <w:szCs w:val="28"/>
          <w:lang w:val="uk-UA" w:eastAsia="ru-RU"/>
        </w:rPr>
        <w:t>зних захворювань мешканців Тальнівського району, впровадження нових підх</w:t>
      </w:r>
      <w:r w:rsidRPr="00520704">
        <w:rPr>
          <w:b w:val="0"/>
          <w:sz w:val="28"/>
          <w:szCs w:val="28"/>
          <w:lang w:val="uk-UA" w:eastAsia="ru-RU"/>
        </w:rPr>
        <w:t>о</w:t>
      </w:r>
      <w:r w:rsidRPr="00520704">
        <w:rPr>
          <w:b w:val="0"/>
          <w:sz w:val="28"/>
          <w:szCs w:val="28"/>
          <w:lang w:val="uk-UA" w:eastAsia="ru-RU"/>
        </w:rPr>
        <w:t>дів щодо організації закладів охорони здоров’я та їх фінансового забезпечення, розглянувши клопотання районної державної адміністрації, враховуючи пог</w:t>
      </w:r>
      <w:r w:rsidRPr="00520704">
        <w:rPr>
          <w:b w:val="0"/>
          <w:sz w:val="28"/>
          <w:szCs w:val="28"/>
          <w:lang w:val="uk-UA" w:eastAsia="ru-RU"/>
        </w:rPr>
        <w:t>о</w:t>
      </w:r>
      <w:r w:rsidRPr="00520704">
        <w:rPr>
          <w:b w:val="0"/>
          <w:sz w:val="28"/>
          <w:szCs w:val="28"/>
          <w:lang w:val="uk-UA" w:eastAsia="ru-RU"/>
        </w:rPr>
        <w:t>дження постійн</w:t>
      </w:r>
      <w:r w:rsidR="000501C7" w:rsidRPr="00520704">
        <w:rPr>
          <w:b w:val="0"/>
          <w:sz w:val="28"/>
          <w:szCs w:val="28"/>
          <w:lang w:val="uk-UA" w:eastAsia="ru-RU"/>
        </w:rPr>
        <w:t>ої</w:t>
      </w:r>
      <w:r w:rsidRPr="00520704">
        <w:rPr>
          <w:b w:val="0"/>
          <w:sz w:val="28"/>
          <w:szCs w:val="28"/>
          <w:lang w:val="uk-UA" w:eastAsia="ru-RU"/>
        </w:rPr>
        <w:t xml:space="preserve"> комісі</w:t>
      </w:r>
      <w:r w:rsidR="000501C7" w:rsidRPr="00520704">
        <w:rPr>
          <w:b w:val="0"/>
          <w:sz w:val="28"/>
          <w:szCs w:val="28"/>
          <w:lang w:val="uk-UA" w:eastAsia="ru-RU"/>
        </w:rPr>
        <w:t>ї</w:t>
      </w:r>
      <w:r w:rsidRPr="00520704">
        <w:rPr>
          <w:b w:val="0"/>
          <w:sz w:val="28"/>
          <w:szCs w:val="28"/>
          <w:lang w:val="uk-UA" w:eastAsia="ru-RU"/>
        </w:rPr>
        <w:t xml:space="preserve"> районної ради </w:t>
      </w:r>
      <w:r w:rsidR="000501C7" w:rsidRPr="00520704">
        <w:rPr>
          <w:b w:val="0"/>
          <w:sz w:val="28"/>
          <w:szCs w:val="28"/>
          <w:lang w:val="uk-UA"/>
        </w:rPr>
        <w:t>з питань комунальної власності, проми</w:t>
      </w:r>
      <w:r w:rsidR="000501C7" w:rsidRPr="00520704">
        <w:rPr>
          <w:b w:val="0"/>
          <w:sz w:val="28"/>
          <w:szCs w:val="28"/>
          <w:lang w:val="uk-UA"/>
        </w:rPr>
        <w:t>с</w:t>
      </w:r>
      <w:r w:rsidR="000501C7" w:rsidRPr="00520704">
        <w:rPr>
          <w:b w:val="0"/>
          <w:sz w:val="28"/>
          <w:szCs w:val="28"/>
          <w:lang w:val="uk-UA"/>
        </w:rPr>
        <w:t xml:space="preserve">ловості та регуляторної політики, </w:t>
      </w:r>
      <w:r w:rsidR="00CA5B4E" w:rsidRPr="00520704">
        <w:rPr>
          <w:b w:val="0"/>
          <w:sz w:val="28"/>
          <w:szCs w:val="28"/>
          <w:lang w:val="uk-UA" w:eastAsia="ru-RU"/>
        </w:rPr>
        <w:t>районна рада</w:t>
      </w:r>
      <w:r w:rsidR="0011583C" w:rsidRPr="00520704">
        <w:rPr>
          <w:sz w:val="28"/>
          <w:szCs w:val="28"/>
          <w:lang w:val="uk-UA" w:eastAsia="ru-RU"/>
        </w:rPr>
        <w:t xml:space="preserve"> </w:t>
      </w:r>
      <w:r w:rsidR="0011583C" w:rsidRPr="00520704">
        <w:rPr>
          <w:b w:val="0"/>
          <w:sz w:val="28"/>
          <w:szCs w:val="28"/>
          <w:lang w:val="uk-UA" w:eastAsia="ru-RU"/>
        </w:rPr>
        <w:t>ВИРІШИЛА:</w:t>
      </w:r>
    </w:p>
    <w:p w:rsidR="00090DEC" w:rsidRPr="00520704" w:rsidRDefault="00090DEC" w:rsidP="00090DEC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Pr="00520704" w:rsidRDefault="0011583C" w:rsidP="009E3EF6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 xml:space="preserve">1. </w:t>
      </w:r>
      <w:r w:rsidR="009E3EF6" w:rsidRPr="009E3EF6">
        <w:rPr>
          <w:b w:val="0"/>
          <w:sz w:val="28"/>
          <w:szCs w:val="28"/>
          <w:lang w:val="uk-UA" w:eastAsia="ru-RU"/>
        </w:rPr>
        <w:t xml:space="preserve">Реорганізувати </w:t>
      </w:r>
      <w:r w:rsidR="009E3EF6">
        <w:rPr>
          <w:b w:val="0"/>
          <w:sz w:val="28"/>
          <w:szCs w:val="28"/>
          <w:lang w:val="uk-UA" w:eastAsia="ru-RU"/>
        </w:rPr>
        <w:t>Тальнівську</w:t>
      </w:r>
      <w:r w:rsidR="009E3EF6" w:rsidRPr="009E3EF6">
        <w:rPr>
          <w:b w:val="0"/>
          <w:sz w:val="28"/>
          <w:szCs w:val="28"/>
          <w:lang w:val="uk-UA" w:eastAsia="ru-RU"/>
        </w:rPr>
        <w:t xml:space="preserve"> центральну районну лікарню (код ЄДРПОУ </w:t>
      </w:r>
      <w:r w:rsidR="009E3EF6">
        <w:rPr>
          <w:b w:val="0"/>
          <w:sz w:val="28"/>
          <w:szCs w:val="28"/>
          <w:lang w:val="uk-UA" w:eastAsia="ru-RU"/>
        </w:rPr>
        <w:t>02005450</w:t>
      </w:r>
      <w:r w:rsidR="009E3EF6" w:rsidRPr="009E3EF6">
        <w:rPr>
          <w:b w:val="0"/>
          <w:sz w:val="28"/>
          <w:szCs w:val="28"/>
          <w:lang w:val="uk-UA" w:eastAsia="ru-RU"/>
        </w:rPr>
        <w:t xml:space="preserve">) шляхом перетворення в комунальне некомерційне підприємство </w:t>
      </w:r>
      <w:r w:rsidR="009E3EF6" w:rsidRPr="00520704">
        <w:rPr>
          <w:b w:val="0"/>
          <w:sz w:val="28"/>
          <w:szCs w:val="28"/>
          <w:lang w:val="uk-UA" w:eastAsia="ru-RU"/>
        </w:rPr>
        <w:t>«Т</w:t>
      </w:r>
      <w:r w:rsidR="009E3EF6" w:rsidRPr="00520704">
        <w:rPr>
          <w:b w:val="0"/>
          <w:sz w:val="28"/>
          <w:szCs w:val="28"/>
          <w:lang w:val="uk-UA" w:eastAsia="ru-RU"/>
        </w:rPr>
        <w:t>а</w:t>
      </w:r>
      <w:r w:rsidR="009E3EF6" w:rsidRPr="00520704">
        <w:rPr>
          <w:b w:val="0"/>
          <w:sz w:val="28"/>
          <w:szCs w:val="28"/>
          <w:lang w:val="uk-UA" w:eastAsia="ru-RU"/>
        </w:rPr>
        <w:t>льнівська центральна районна лікарня» Тальнівської районної ради Черкаської області</w:t>
      </w:r>
      <w:r w:rsidR="009E3EF6">
        <w:rPr>
          <w:b w:val="0"/>
          <w:sz w:val="28"/>
          <w:szCs w:val="28"/>
          <w:lang w:val="uk-UA" w:eastAsia="ru-RU"/>
        </w:rPr>
        <w:t>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2. Визнати, що  Комунальне  некомерційне  підп</w:t>
      </w:r>
      <w:r w:rsidR="00BC37B6" w:rsidRPr="00520704">
        <w:rPr>
          <w:b w:val="0"/>
          <w:sz w:val="28"/>
          <w:szCs w:val="28"/>
          <w:lang w:val="uk-UA" w:eastAsia="ru-RU"/>
        </w:rPr>
        <w:t>риємство  «</w:t>
      </w:r>
      <w:r w:rsidR="000501C7" w:rsidRPr="00520704">
        <w:rPr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Pr="00520704">
        <w:rPr>
          <w:b w:val="0"/>
          <w:sz w:val="28"/>
          <w:szCs w:val="28"/>
          <w:lang w:val="uk-UA" w:eastAsia="ru-RU"/>
        </w:rPr>
        <w:t xml:space="preserve">» Тальнівської районної ради Черкаської області є правонаступником усіх  прав  та  обов’язків  </w:t>
      </w:r>
      <w:r w:rsidR="000501C7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Pr="00520704">
        <w:rPr>
          <w:b w:val="0"/>
          <w:sz w:val="28"/>
          <w:szCs w:val="28"/>
          <w:lang w:val="uk-UA" w:eastAsia="ru-RU"/>
        </w:rPr>
        <w:t>.</w:t>
      </w:r>
    </w:p>
    <w:p w:rsidR="009E3EF6" w:rsidRPr="009E3EF6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lastRenderedPageBreak/>
        <w:t xml:space="preserve">3.  </w:t>
      </w:r>
      <w:r w:rsidRPr="009E3EF6">
        <w:rPr>
          <w:b w:val="0"/>
          <w:sz w:val="28"/>
          <w:szCs w:val="28"/>
          <w:lang w:val="uk-UA" w:eastAsia="ru-RU"/>
        </w:rPr>
        <w:t xml:space="preserve">Визнати комунальне некомерційне підприємство </w:t>
      </w:r>
      <w:r w:rsidRPr="00520704">
        <w:rPr>
          <w:b w:val="0"/>
          <w:sz w:val="28"/>
          <w:szCs w:val="28"/>
          <w:lang w:val="uk-UA" w:eastAsia="ru-RU"/>
        </w:rPr>
        <w:t>«Тальнівська центр</w:t>
      </w:r>
      <w:r w:rsidRPr="00520704">
        <w:rPr>
          <w:b w:val="0"/>
          <w:sz w:val="28"/>
          <w:szCs w:val="28"/>
          <w:lang w:val="uk-UA" w:eastAsia="ru-RU"/>
        </w:rPr>
        <w:t>а</w:t>
      </w:r>
      <w:r w:rsidRPr="00520704">
        <w:rPr>
          <w:b w:val="0"/>
          <w:sz w:val="28"/>
          <w:szCs w:val="28"/>
          <w:lang w:val="uk-UA" w:eastAsia="ru-RU"/>
        </w:rPr>
        <w:t xml:space="preserve">льна районна лікарня» Тальнівської районної ради Черкаської області </w:t>
      </w:r>
      <w:r w:rsidRPr="009E3EF6">
        <w:rPr>
          <w:b w:val="0"/>
          <w:sz w:val="28"/>
          <w:szCs w:val="28"/>
          <w:lang w:val="uk-UA" w:eastAsia="ru-RU"/>
        </w:rPr>
        <w:t>таким, що не підлягає в подальшому приватизації.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4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Встановити строк для заявлення кредиторами своїх вимог до  </w:t>
      </w:r>
      <w:r w:rsidR="000501C7" w:rsidRPr="00520704">
        <w:rPr>
          <w:b w:val="0"/>
          <w:sz w:val="28"/>
          <w:szCs w:val="28"/>
          <w:lang w:val="uk-UA" w:eastAsia="ru-RU"/>
        </w:rPr>
        <w:t>Тальнівс</w:t>
      </w:r>
      <w:r w:rsidR="000501C7" w:rsidRPr="00520704">
        <w:rPr>
          <w:b w:val="0"/>
          <w:sz w:val="28"/>
          <w:szCs w:val="28"/>
          <w:lang w:val="uk-UA" w:eastAsia="ru-RU"/>
        </w:rPr>
        <w:t>ь</w:t>
      </w:r>
      <w:r w:rsidR="000501C7" w:rsidRPr="00520704">
        <w:rPr>
          <w:b w:val="0"/>
          <w:sz w:val="28"/>
          <w:szCs w:val="28"/>
          <w:lang w:val="uk-UA" w:eastAsia="ru-RU"/>
        </w:rPr>
        <w:t>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- 2  місяці  з дня оприлюднення повідомлення про припинення його діяльності в зв’язку з  реорганізацією.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Створити комісію з реорганізації </w:t>
      </w:r>
      <w:r w:rsidR="000501C7" w:rsidRPr="00520704">
        <w:rPr>
          <w:b w:val="0"/>
          <w:sz w:val="28"/>
          <w:szCs w:val="28"/>
          <w:lang w:val="uk-UA" w:eastAsia="ru-RU"/>
        </w:rPr>
        <w:t>Тальнівської центральної районної л</w:t>
      </w:r>
      <w:r w:rsidR="000501C7" w:rsidRPr="00520704">
        <w:rPr>
          <w:b w:val="0"/>
          <w:sz w:val="28"/>
          <w:szCs w:val="28"/>
          <w:lang w:val="uk-UA" w:eastAsia="ru-RU"/>
        </w:rPr>
        <w:t>і</w:t>
      </w:r>
      <w:r w:rsidR="000501C7" w:rsidRPr="00520704">
        <w:rPr>
          <w:b w:val="0"/>
          <w:sz w:val="28"/>
          <w:szCs w:val="28"/>
          <w:lang w:val="uk-UA" w:eastAsia="ru-RU"/>
        </w:rPr>
        <w:t>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A21BC1" w:rsidRPr="00520704">
        <w:rPr>
          <w:b w:val="0"/>
          <w:sz w:val="28"/>
          <w:szCs w:val="28"/>
          <w:lang w:val="uk-UA" w:eastAsia="ru-RU"/>
        </w:rPr>
        <w:t xml:space="preserve">у складі </w:t>
      </w:r>
      <w:r w:rsidR="0011583C" w:rsidRPr="00520704">
        <w:rPr>
          <w:b w:val="0"/>
          <w:sz w:val="28"/>
          <w:szCs w:val="28"/>
          <w:lang w:val="uk-UA" w:eastAsia="ru-RU"/>
        </w:rPr>
        <w:t xml:space="preserve">згідно  з  </w:t>
      </w:r>
      <w:r w:rsidR="00A21BC1" w:rsidRPr="00520704">
        <w:rPr>
          <w:b w:val="0"/>
          <w:sz w:val="28"/>
          <w:szCs w:val="28"/>
          <w:lang w:val="uk-UA" w:eastAsia="ru-RU"/>
        </w:rPr>
        <w:t>додатком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 Комісії з реорганізації провести організаційно-правові заходи,  передб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чені чинним законодавством, а саме: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.1. В триденний термін подати державному реєстратору заяву про  поч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ток процедури реор</w:t>
      </w:r>
      <w:r w:rsidR="00CA5B4E" w:rsidRPr="00520704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.2. Оприлюднити повідомлення про припинення діяльності   </w:t>
      </w:r>
      <w:r w:rsidR="000501C7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в зв’язку з </w:t>
      </w:r>
      <w:r w:rsidR="000501C7" w:rsidRPr="00520704">
        <w:rPr>
          <w:b w:val="0"/>
          <w:sz w:val="28"/>
          <w:szCs w:val="28"/>
          <w:lang w:val="uk-UA" w:eastAsia="ru-RU"/>
        </w:rPr>
        <w:t>її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 реорганізацією</w:t>
      </w:r>
      <w:r w:rsidR="000501C7" w:rsidRPr="00520704">
        <w:rPr>
          <w:b w:val="0"/>
          <w:sz w:val="28"/>
          <w:szCs w:val="28"/>
          <w:lang w:val="uk-UA" w:eastAsia="ru-RU"/>
        </w:rPr>
        <w:t xml:space="preserve"> шляхом перетворення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та про встановлений строк д</w:t>
      </w:r>
      <w:r w:rsidR="0007290B" w:rsidRPr="00520704">
        <w:rPr>
          <w:b w:val="0"/>
          <w:sz w:val="28"/>
          <w:szCs w:val="28"/>
          <w:lang w:val="uk-UA" w:eastAsia="ru-RU"/>
        </w:rPr>
        <w:t>л</w:t>
      </w:r>
      <w:r w:rsidR="0011583C" w:rsidRPr="00520704">
        <w:rPr>
          <w:b w:val="0"/>
          <w:sz w:val="28"/>
          <w:szCs w:val="28"/>
          <w:lang w:val="uk-UA" w:eastAsia="ru-RU"/>
        </w:rPr>
        <w:t>я заявлення кредиторами своїх   вимог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.3</w:t>
      </w:r>
      <w:r w:rsidR="00420D8E" w:rsidRPr="00520704">
        <w:rPr>
          <w:b w:val="0"/>
          <w:sz w:val="28"/>
          <w:szCs w:val="28"/>
          <w:lang w:val="uk-UA" w:eastAsia="ru-RU"/>
        </w:rPr>
        <w:t>.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Провести інвентаризацію майна </w:t>
      </w:r>
      <w:r w:rsidR="00520704" w:rsidRPr="00520704">
        <w:rPr>
          <w:b w:val="0"/>
          <w:sz w:val="28"/>
          <w:szCs w:val="28"/>
          <w:lang w:val="uk-UA" w:eastAsia="ru-RU"/>
        </w:rPr>
        <w:t>Тальнівської центральної районної л</w:t>
      </w:r>
      <w:r w:rsidR="00520704" w:rsidRPr="00520704">
        <w:rPr>
          <w:b w:val="0"/>
          <w:sz w:val="28"/>
          <w:szCs w:val="28"/>
          <w:lang w:val="uk-UA" w:eastAsia="ru-RU"/>
        </w:rPr>
        <w:t>і</w:t>
      </w:r>
      <w:r w:rsidR="00520704" w:rsidRPr="00520704">
        <w:rPr>
          <w:b w:val="0"/>
          <w:sz w:val="28"/>
          <w:szCs w:val="28"/>
          <w:lang w:val="uk-UA" w:eastAsia="ru-RU"/>
        </w:rPr>
        <w:t>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та передачу майна на праві оперативного управління Комунальному нек</w:t>
      </w:r>
      <w:r w:rsidR="0011583C" w:rsidRPr="00520704">
        <w:rPr>
          <w:b w:val="0"/>
          <w:sz w:val="28"/>
          <w:szCs w:val="28"/>
          <w:lang w:val="uk-UA" w:eastAsia="ru-RU"/>
        </w:rPr>
        <w:t>о</w:t>
      </w:r>
      <w:r w:rsidR="0011583C" w:rsidRPr="00520704">
        <w:rPr>
          <w:b w:val="0"/>
          <w:sz w:val="28"/>
          <w:szCs w:val="28"/>
          <w:lang w:val="uk-UA" w:eastAsia="ru-RU"/>
        </w:rPr>
        <w:t>мерційному підп</w:t>
      </w:r>
      <w:r w:rsidR="00BC37B6" w:rsidRPr="00520704">
        <w:rPr>
          <w:b w:val="0"/>
          <w:sz w:val="28"/>
          <w:szCs w:val="28"/>
          <w:lang w:val="uk-UA" w:eastAsia="ru-RU"/>
        </w:rPr>
        <w:t>риємству «</w:t>
      </w:r>
      <w:r w:rsidR="00520704" w:rsidRPr="00520704">
        <w:rPr>
          <w:b w:val="0"/>
          <w:sz w:val="28"/>
          <w:szCs w:val="28"/>
          <w:lang w:val="uk-UA" w:eastAsia="ru-RU"/>
        </w:rPr>
        <w:t>Тальнівська центральна районна лікарня</w:t>
      </w:r>
      <w:r w:rsidR="0011583C" w:rsidRPr="00520704">
        <w:rPr>
          <w:b w:val="0"/>
          <w:sz w:val="28"/>
          <w:szCs w:val="28"/>
          <w:lang w:val="uk-UA" w:eastAsia="ru-RU"/>
        </w:rPr>
        <w:t>» Тальнівс</w:t>
      </w:r>
      <w:r w:rsidR="0011583C" w:rsidRPr="00520704">
        <w:rPr>
          <w:b w:val="0"/>
          <w:sz w:val="28"/>
          <w:szCs w:val="28"/>
          <w:lang w:val="uk-UA" w:eastAsia="ru-RU"/>
        </w:rPr>
        <w:t>ь</w:t>
      </w:r>
      <w:r w:rsidR="0011583C" w:rsidRPr="00520704">
        <w:rPr>
          <w:b w:val="0"/>
          <w:sz w:val="28"/>
          <w:szCs w:val="28"/>
          <w:lang w:val="uk-UA" w:eastAsia="ru-RU"/>
        </w:rPr>
        <w:t>кої районної ради Черкаської області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 </w:t>
      </w:r>
    </w:p>
    <w:p w:rsidR="000A6C28" w:rsidRPr="00520704" w:rsidRDefault="000A6C28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6.4. Розробити Статут комунального некомерційного підприємства «Тал</w:t>
      </w:r>
      <w:r>
        <w:rPr>
          <w:b w:val="0"/>
          <w:sz w:val="28"/>
          <w:szCs w:val="28"/>
          <w:lang w:val="uk-UA" w:eastAsia="ru-RU"/>
        </w:rPr>
        <w:t>ь</w:t>
      </w:r>
      <w:r>
        <w:rPr>
          <w:b w:val="0"/>
          <w:sz w:val="28"/>
          <w:szCs w:val="28"/>
          <w:lang w:val="uk-UA" w:eastAsia="ru-RU"/>
        </w:rPr>
        <w:t>нівська центральна районна лікарня» Тальнівської районної ради Черкаської о</w:t>
      </w:r>
      <w:r>
        <w:rPr>
          <w:b w:val="0"/>
          <w:sz w:val="28"/>
          <w:szCs w:val="28"/>
          <w:lang w:val="uk-UA" w:eastAsia="ru-RU"/>
        </w:rPr>
        <w:t>б</w:t>
      </w:r>
      <w:r>
        <w:rPr>
          <w:b w:val="0"/>
          <w:sz w:val="28"/>
          <w:szCs w:val="28"/>
          <w:lang w:val="uk-UA" w:eastAsia="ru-RU"/>
        </w:rPr>
        <w:t>ласті та подати його на затвердження до Тальнівської районної ради.</w:t>
      </w:r>
    </w:p>
    <w:p w:rsidR="00A21BC1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5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Повідомити в установленому чинним законодавством України порядку працівників </w:t>
      </w:r>
      <w:r w:rsidR="00520704" w:rsidRPr="00520704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  <w:r w:rsidR="00520704" w:rsidRPr="00520704">
        <w:rPr>
          <w:b w:val="0"/>
          <w:sz w:val="28"/>
          <w:szCs w:val="28"/>
          <w:lang w:val="uk-UA" w:eastAsia="ru-RU"/>
        </w:rPr>
        <w:t>про реорганізацію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закл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ду</w:t>
      </w:r>
      <w:r w:rsidR="00420D8E" w:rsidRPr="00520704">
        <w:rPr>
          <w:b w:val="0"/>
          <w:sz w:val="28"/>
          <w:szCs w:val="28"/>
          <w:lang w:val="uk-UA" w:eastAsia="ru-RU"/>
        </w:rPr>
        <w:t>;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A21BC1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6</w:t>
      </w:r>
      <w:r w:rsidR="00A21BC1" w:rsidRPr="00520704">
        <w:rPr>
          <w:b w:val="0"/>
          <w:sz w:val="28"/>
          <w:szCs w:val="28"/>
          <w:lang w:val="uk-UA" w:eastAsia="ru-RU"/>
        </w:rPr>
        <w:t xml:space="preserve">. </w:t>
      </w:r>
      <w:r w:rsidR="0011583C" w:rsidRPr="00520704">
        <w:rPr>
          <w:b w:val="0"/>
          <w:sz w:val="28"/>
          <w:szCs w:val="28"/>
          <w:lang w:val="uk-UA" w:eastAsia="ru-RU"/>
        </w:rPr>
        <w:t xml:space="preserve">Забезпечити дотримання соціально-правових гарантій працівників </w:t>
      </w:r>
      <w:r w:rsidR="00520704" w:rsidRPr="00520704">
        <w:rPr>
          <w:b w:val="0"/>
          <w:sz w:val="28"/>
          <w:szCs w:val="28"/>
          <w:lang w:val="uk-UA" w:eastAsia="ru-RU"/>
        </w:rPr>
        <w:t>Т</w:t>
      </w:r>
      <w:r w:rsidR="00520704" w:rsidRPr="00520704">
        <w:rPr>
          <w:b w:val="0"/>
          <w:sz w:val="28"/>
          <w:szCs w:val="28"/>
          <w:lang w:val="uk-UA" w:eastAsia="ru-RU"/>
        </w:rPr>
        <w:t>а</w:t>
      </w:r>
      <w:r w:rsidR="00520704" w:rsidRPr="00520704">
        <w:rPr>
          <w:b w:val="0"/>
          <w:sz w:val="28"/>
          <w:szCs w:val="28"/>
          <w:lang w:val="uk-UA" w:eastAsia="ru-RU"/>
        </w:rPr>
        <w:t>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у порядку та на умовах, визначених чинним законодавством України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7</w:t>
      </w:r>
      <w:r w:rsidR="0011583C" w:rsidRPr="00520704">
        <w:rPr>
          <w:b w:val="0"/>
          <w:sz w:val="28"/>
          <w:szCs w:val="28"/>
          <w:lang w:val="uk-UA" w:eastAsia="ru-RU"/>
        </w:rPr>
        <w:t>. За результатами проведеної роботи надати Тальнівській районній раді передавальний акт для затвердження</w:t>
      </w:r>
      <w:r w:rsidR="00CA5B4E" w:rsidRPr="00520704">
        <w:rPr>
          <w:b w:val="0"/>
          <w:sz w:val="28"/>
          <w:szCs w:val="28"/>
          <w:lang w:val="uk-UA" w:eastAsia="ru-RU"/>
        </w:rPr>
        <w:t>;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</w:t>
      </w:r>
      <w:r w:rsidR="0011583C" w:rsidRPr="00520704">
        <w:rPr>
          <w:b w:val="0"/>
          <w:sz w:val="28"/>
          <w:szCs w:val="28"/>
          <w:lang w:val="uk-UA" w:eastAsia="ru-RU"/>
        </w:rPr>
        <w:t>.</w:t>
      </w:r>
      <w:r w:rsidR="000A6C28">
        <w:rPr>
          <w:b w:val="0"/>
          <w:sz w:val="28"/>
          <w:szCs w:val="28"/>
          <w:lang w:val="uk-UA" w:eastAsia="ru-RU"/>
        </w:rPr>
        <w:t>8</w:t>
      </w:r>
      <w:r w:rsidR="0011583C" w:rsidRPr="00520704">
        <w:rPr>
          <w:b w:val="0"/>
          <w:sz w:val="28"/>
          <w:szCs w:val="28"/>
          <w:lang w:val="uk-UA" w:eastAsia="ru-RU"/>
        </w:rPr>
        <w:t>. Здійснити інші заходи</w:t>
      </w:r>
      <w:r w:rsidR="00420D8E" w:rsidRPr="00520704">
        <w:rPr>
          <w:b w:val="0"/>
          <w:sz w:val="28"/>
          <w:szCs w:val="28"/>
          <w:lang w:val="uk-UA" w:eastAsia="ru-RU"/>
        </w:rPr>
        <w:t>,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передбачені чинним законодавством,    пов’язані з реєстрацією новоствореної юридичної особи у зв’язку з   реорганіз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цією.</w:t>
      </w:r>
    </w:p>
    <w:p w:rsidR="00595849" w:rsidRPr="00520704" w:rsidRDefault="009E3EF6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7</w:t>
      </w:r>
      <w:r w:rsidR="0011583C" w:rsidRPr="00520704">
        <w:rPr>
          <w:b w:val="0"/>
          <w:sz w:val="28"/>
          <w:szCs w:val="28"/>
          <w:lang w:val="uk-UA" w:eastAsia="ru-RU"/>
        </w:rPr>
        <w:t xml:space="preserve">. Головному лікарю </w:t>
      </w:r>
      <w:r w:rsidR="008D4CE5">
        <w:rPr>
          <w:b w:val="0"/>
          <w:sz w:val="28"/>
          <w:szCs w:val="28"/>
          <w:lang w:val="uk-UA" w:eastAsia="ru-RU"/>
        </w:rPr>
        <w:t>Тальнівської центральної районної лікарні</w:t>
      </w:r>
      <w:r w:rsidR="0011583C" w:rsidRPr="00520704">
        <w:rPr>
          <w:b w:val="0"/>
          <w:sz w:val="28"/>
          <w:szCs w:val="28"/>
          <w:lang w:val="uk-UA" w:eastAsia="ru-RU"/>
        </w:rPr>
        <w:t xml:space="preserve"> вжити з</w:t>
      </w:r>
      <w:r w:rsidR="0011583C" w:rsidRPr="00520704">
        <w:rPr>
          <w:b w:val="0"/>
          <w:sz w:val="28"/>
          <w:szCs w:val="28"/>
          <w:lang w:val="uk-UA" w:eastAsia="ru-RU"/>
        </w:rPr>
        <w:t>а</w:t>
      </w:r>
      <w:r w:rsidR="0011583C" w:rsidRPr="00520704">
        <w:rPr>
          <w:b w:val="0"/>
          <w:sz w:val="28"/>
          <w:szCs w:val="28"/>
          <w:lang w:val="uk-UA" w:eastAsia="ru-RU"/>
        </w:rPr>
        <w:t>ходів щодо переведення працівників з дотриманням   вимог  чинного  законода</w:t>
      </w:r>
      <w:r w:rsidR="0011583C" w:rsidRPr="00520704">
        <w:rPr>
          <w:b w:val="0"/>
          <w:sz w:val="28"/>
          <w:szCs w:val="28"/>
          <w:lang w:val="uk-UA" w:eastAsia="ru-RU"/>
        </w:rPr>
        <w:t>в</w:t>
      </w:r>
      <w:r w:rsidR="0011583C" w:rsidRPr="00520704">
        <w:rPr>
          <w:b w:val="0"/>
          <w:sz w:val="28"/>
          <w:szCs w:val="28"/>
          <w:lang w:val="uk-UA" w:eastAsia="ru-RU"/>
        </w:rPr>
        <w:t>ства  України.</w:t>
      </w:r>
    </w:p>
    <w:p w:rsidR="00595849" w:rsidRPr="00520704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520704">
        <w:rPr>
          <w:sz w:val="28"/>
          <w:szCs w:val="28"/>
          <w:lang w:val="uk-UA"/>
        </w:rPr>
        <w:t>8. Контроль за виконанням рішення покласти на постійну комісію райо</w:t>
      </w:r>
      <w:r w:rsidRPr="00520704">
        <w:rPr>
          <w:sz w:val="28"/>
          <w:szCs w:val="28"/>
          <w:lang w:val="uk-UA"/>
        </w:rPr>
        <w:t>н</w:t>
      </w:r>
      <w:r w:rsidRPr="00520704">
        <w:rPr>
          <w:sz w:val="28"/>
          <w:szCs w:val="28"/>
          <w:lang w:val="uk-UA"/>
        </w:rPr>
        <w:t>ної ради з питань комунальної власності, промисловості та регуляторної політ</w:t>
      </w:r>
      <w:r w:rsidRPr="00520704">
        <w:rPr>
          <w:sz w:val="28"/>
          <w:szCs w:val="28"/>
          <w:lang w:val="uk-UA"/>
        </w:rPr>
        <w:t>и</w:t>
      </w:r>
      <w:r w:rsidRPr="00520704">
        <w:rPr>
          <w:sz w:val="28"/>
          <w:szCs w:val="28"/>
          <w:lang w:val="uk-UA"/>
        </w:rPr>
        <w:t xml:space="preserve">ки. </w:t>
      </w:r>
    </w:p>
    <w:p w:rsidR="00A21BC1" w:rsidRPr="00520704" w:rsidRDefault="00A21BC1">
      <w:pPr>
        <w:jc w:val="both"/>
        <w:rPr>
          <w:b w:val="0"/>
          <w:sz w:val="28"/>
          <w:szCs w:val="28"/>
          <w:lang w:val="uk-UA" w:eastAsia="ru-RU"/>
        </w:rPr>
      </w:pPr>
    </w:p>
    <w:p w:rsidR="00595849" w:rsidRPr="00520704" w:rsidRDefault="0011583C">
      <w:pPr>
        <w:jc w:val="both"/>
        <w:rPr>
          <w:b w:val="0"/>
          <w:sz w:val="28"/>
          <w:szCs w:val="28"/>
          <w:lang w:val="uk-UA" w:eastAsia="ru-RU"/>
        </w:rPr>
      </w:pPr>
      <w:r w:rsidRPr="00520704"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В.Любомська</w:t>
      </w:r>
    </w:p>
    <w:p w:rsidR="008D4CE5" w:rsidRDefault="008D4CE5">
      <w:pPr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br w:type="page"/>
      </w:r>
    </w:p>
    <w:p w:rsidR="00A16124" w:rsidRPr="00520704" w:rsidRDefault="00A16124">
      <w:pPr>
        <w:jc w:val="both"/>
        <w:rPr>
          <w:b w:val="0"/>
          <w:sz w:val="28"/>
          <w:szCs w:val="28"/>
          <w:lang w:val="uk-UA" w:eastAsia="ru-RU"/>
        </w:rPr>
      </w:pPr>
    </w:p>
    <w:p w:rsidR="00A16124" w:rsidRPr="0052070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Додаток </w:t>
      </w:r>
    </w:p>
    <w:p w:rsidR="00A16124" w:rsidRPr="0052070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>до рішення районної ради</w:t>
      </w:r>
    </w:p>
    <w:p w:rsidR="00A16124" w:rsidRPr="00520704" w:rsidRDefault="008D4CE5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</w:t>
      </w:r>
      <w:r w:rsidR="00A16124" w:rsidRPr="00520704">
        <w:rPr>
          <w:b w:val="0"/>
          <w:sz w:val="28"/>
          <w:szCs w:val="28"/>
          <w:lang w:val="uk-UA"/>
        </w:rPr>
        <w:t xml:space="preserve"> №</w:t>
      </w:r>
      <w:r w:rsidR="00420D8E" w:rsidRPr="0052070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________</w:t>
      </w:r>
    </w:p>
    <w:p w:rsidR="00A16124" w:rsidRPr="00520704" w:rsidRDefault="00A16124" w:rsidP="00A16124">
      <w:pPr>
        <w:jc w:val="right"/>
        <w:rPr>
          <w:b w:val="0"/>
          <w:sz w:val="28"/>
          <w:szCs w:val="28"/>
          <w:lang w:val="uk-UA"/>
        </w:rPr>
      </w:pPr>
    </w:p>
    <w:p w:rsidR="008B5928" w:rsidRPr="00520704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>СКЛАД</w:t>
      </w:r>
    </w:p>
    <w:p w:rsidR="008B5928" w:rsidRPr="00520704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комісії з реорганізації </w:t>
      </w:r>
      <w:r w:rsidR="008D4CE5">
        <w:rPr>
          <w:b w:val="0"/>
          <w:sz w:val="28"/>
          <w:szCs w:val="28"/>
          <w:lang w:val="uk-UA"/>
        </w:rPr>
        <w:t>Тальнівської центральної районної лікарні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9"/>
        <w:gridCol w:w="14"/>
        <w:gridCol w:w="3953"/>
        <w:gridCol w:w="2268"/>
      </w:tblGrid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№ п.п.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Номер облікової картки платника податків</w:t>
            </w:r>
          </w:p>
        </w:tc>
      </w:tr>
      <w:tr w:rsidR="008B5928" w:rsidRPr="00520704" w:rsidTr="008D4CE5"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  Голова комісії</w:t>
            </w: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Солодько Олег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D4CE5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Головний лікар </w:t>
            </w:r>
            <w:r w:rsidR="008D4CE5">
              <w:rPr>
                <w:b w:val="0"/>
                <w:sz w:val="28"/>
                <w:szCs w:val="28"/>
                <w:lang w:val="uk-UA"/>
              </w:rPr>
              <w:t>Тальнівської ЦРЛ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rPr>
          <w:trHeight w:val="190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Заступник  голови  комісії</w:t>
            </w:r>
          </w:p>
        </w:tc>
      </w:tr>
      <w:tr w:rsidR="008B5928" w:rsidRPr="00520704" w:rsidTr="008D4CE5">
        <w:trPr>
          <w:trHeight w:val="582"/>
        </w:trPr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2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Калініченко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3953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8D4CE5">
              <w:rPr>
                <w:b w:val="0"/>
                <w:sz w:val="28"/>
                <w:szCs w:val="28"/>
                <w:lang w:val="uk-UA"/>
              </w:rPr>
              <w:t xml:space="preserve">аступник головного лікаря з організаційно-методичної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D4CE5">
              <w:rPr>
                <w:b w:val="0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8B5928" w:rsidRPr="00520704" w:rsidTr="008D4CE5">
        <w:trPr>
          <w:trHeight w:val="289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Секретар  комісії</w:t>
            </w:r>
          </w:p>
        </w:tc>
      </w:tr>
      <w:tr w:rsidR="008B5928" w:rsidRPr="00520704" w:rsidTr="008D4CE5">
        <w:trPr>
          <w:trHeight w:val="498"/>
        </w:trPr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Ткаченко Михайло Олександрович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rPr>
          <w:trHeight w:val="267"/>
        </w:trPr>
        <w:tc>
          <w:tcPr>
            <w:tcW w:w="9889" w:type="dxa"/>
            <w:gridSpan w:val="5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Члени комісії </w:t>
            </w: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Півторак Тетяна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D4CE5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D4CE5">
              <w:rPr>
                <w:b w:val="0"/>
                <w:sz w:val="28"/>
                <w:szCs w:val="28"/>
                <w:lang w:val="uk-UA"/>
              </w:rPr>
              <w:t xml:space="preserve">Заступник голови </w:t>
            </w:r>
            <w:r>
              <w:rPr>
                <w:b w:val="0"/>
                <w:sz w:val="28"/>
                <w:szCs w:val="28"/>
                <w:lang w:val="uk-UA"/>
              </w:rPr>
              <w:t xml:space="preserve"> РДА </w:t>
            </w:r>
          </w:p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D4CE5">
              <w:rPr>
                <w:b w:val="0"/>
                <w:sz w:val="28"/>
                <w:szCs w:val="28"/>
                <w:lang w:val="uk-UA"/>
              </w:rPr>
              <w:t>(соціальні питання)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0A6C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Назарук  Олександра  Михайлівна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Депутат  Тальнівської  райо</w:t>
            </w:r>
            <w:r w:rsidRPr="00520704">
              <w:rPr>
                <w:b w:val="0"/>
                <w:sz w:val="28"/>
                <w:szCs w:val="28"/>
                <w:lang w:val="uk-UA"/>
              </w:rPr>
              <w:t>н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ної ради 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 Карпенко  Олена  Анатоліївна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Депутат  Тальнівської  райо</w:t>
            </w:r>
            <w:r w:rsidRPr="00520704">
              <w:rPr>
                <w:b w:val="0"/>
                <w:sz w:val="28"/>
                <w:szCs w:val="28"/>
                <w:lang w:val="uk-UA"/>
              </w:rPr>
              <w:t>н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ної ради 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0A6C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</w:t>
            </w: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8D4CE5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Шпичак  Наталія  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Начальник  фінансового    управління   Тальнівської   райдержадміністрації 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(за  згодою)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0A6C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-</w:t>
            </w:r>
          </w:p>
        </w:tc>
      </w:tr>
      <w:tr w:rsidR="008B5928" w:rsidRPr="00520704" w:rsidTr="008D4CE5">
        <w:trPr>
          <w:trHeight w:val="651"/>
        </w:trPr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5</w:t>
            </w:r>
          </w:p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979" w:type="dxa"/>
            <w:shd w:val="clear" w:color="auto" w:fill="auto"/>
          </w:tcPr>
          <w:p w:rsidR="008B5928" w:rsidRPr="00520704" w:rsidRDefault="008D4CE5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Пироженко Олександр Ростиславович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4D4A11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Головний бухгалтер </w:t>
            </w:r>
            <w:r w:rsidR="004D4A11">
              <w:rPr>
                <w:b w:val="0"/>
                <w:sz w:val="28"/>
                <w:szCs w:val="28"/>
                <w:lang w:val="uk-UA"/>
              </w:rPr>
              <w:t>Тальні</w:t>
            </w:r>
            <w:r w:rsidR="004D4A11">
              <w:rPr>
                <w:b w:val="0"/>
                <w:sz w:val="28"/>
                <w:szCs w:val="28"/>
                <w:lang w:val="uk-UA"/>
              </w:rPr>
              <w:t>в</w:t>
            </w:r>
            <w:r w:rsidR="004D4A11">
              <w:rPr>
                <w:b w:val="0"/>
                <w:sz w:val="28"/>
                <w:szCs w:val="28"/>
                <w:lang w:val="uk-UA"/>
              </w:rPr>
              <w:t>ської ЦРЛ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4D4A11" w:rsidRDefault="004D4A11" w:rsidP="004D4A11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Бойко Ольга </w:t>
            </w:r>
          </w:p>
          <w:p w:rsidR="008B5928" w:rsidRPr="00520704" w:rsidRDefault="004D4A11" w:rsidP="004D4A11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 xml:space="preserve">Інспектор з  </w:t>
            </w:r>
            <w:r w:rsidR="000A6C28">
              <w:rPr>
                <w:b w:val="0"/>
                <w:sz w:val="28"/>
                <w:szCs w:val="28"/>
                <w:lang w:val="uk-UA"/>
              </w:rPr>
              <w:t xml:space="preserve">відділу </w:t>
            </w:r>
            <w:r w:rsidRPr="00520704">
              <w:rPr>
                <w:b w:val="0"/>
                <w:sz w:val="28"/>
                <w:szCs w:val="28"/>
                <w:lang w:val="uk-UA"/>
              </w:rPr>
              <w:t xml:space="preserve">кадрів </w:t>
            </w:r>
          </w:p>
          <w:p w:rsidR="008B5928" w:rsidRPr="00520704" w:rsidRDefault="004D4A11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Тальнівської ЦРЛ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  <w:tr w:rsidR="008B5928" w:rsidRPr="00520704" w:rsidTr="008D4CE5">
        <w:tc>
          <w:tcPr>
            <w:tcW w:w="675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20704"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8B5928" w:rsidRDefault="004D4A11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Власенко Катерина </w:t>
            </w:r>
          </w:p>
          <w:p w:rsidR="004D4A11" w:rsidRPr="00520704" w:rsidRDefault="004D4A11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B5928" w:rsidRPr="00520704" w:rsidRDefault="004D4A11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</w:t>
            </w:r>
            <w:r w:rsidRPr="004D4A11">
              <w:rPr>
                <w:b w:val="0"/>
                <w:sz w:val="28"/>
                <w:szCs w:val="28"/>
                <w:lang w:val="uk-UA"/>
              </w:rPr>
              <w:t>аступник головного лікаря з економічних питань</w:t>
            </w:r>
          </w:p>
        </w:tc>
        <w:tc>
          <w:tcPr>
            <w:tcW w:w="2268" w:type="dxa"/>
            <w:shd w:val="clear" w:color="auto" w:fill="auto"/>
          </w:tcPr>
          <w:p w:rsidR="008B5928" w:rsidRPr="00520704" w:rsidRDefault="008B5928" w:rsidP="008B5928">
            <w:pPr>
              <w:spacing w:after="0" w:line="240" w:lineRule="auto"/>
              <w:jc w:val="center"/>
              <w:rPr>
                <w:b w:val="0"/>
                <w:lang w:val="uk-UA"/>
              </w:rPr>
            </w:pPr>
          </w:p>
        </w:tc>
      </w:tr>
    </w:tbl>
    <w:p w:rsidR="008B5928" w:rsidRPr="00520704" w:rsidRDefault="008B5928" w:rsidP="008B5928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A16124" w:rsidRPr="0052070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Керуючий справами  </w:t>
      </w:r>
    </w:p>
    <w:p w:rsidR="00A16124" w:rsidRPr="0052070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 w:rsidRPr="00520704">
        <w:rPr>
          <w:b w:val="0"/>
          <w:sz w:val="28"/>
          <w:szCs w:val="28"/>
          <w:lang w:val="uk-UA"/>
        </w:rPr>
        <w:t xml:space="preserve">виконавчого апарату районної ради    </w:t>
      </w:r>
      <w:r w:rsidRPr="00520704">
        <w:rPr>
          <w:b w:val="0"/>
          <w:sz w:val="28"/>
          <w:szCs w:val="28"/>
          <w:lang w:val="uk-UA"/>
        </w:rPr>
        <w:tab/>
        <w:t xml:space="preserve">                                         В.Карпук</w:t>
      </w:r>
    </w:p>
    <w:p w:rsidR="00A16124" w:rsidRPr="00520704" w:rsidRDefault="00A16124" w:rsidP="00A16124">
      <w:pPr>
        <w:pStyle w:val="a5"/>
        <w:shd w:val="clear" w:color="auto" w:fill="FFFFFF"/>
        <w:spacing w:before="120" w:after="0" w:line="225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20D8E" w:rsidRPr="00520704" w:rsidRDefault="00420D8E" w:rsidP="00420D8E">
      <w:pPr>
        <w:ind w:firstLine="851"/>
        <w:rPr>
          <w:sz w:val="20"/>
          <w:szCs w:val="20"/>
          <w:lang w:val="uk-UA"/>
        </w:rPr>
      </w:pPr>
    </w:p>
    <w:sectPr w:rsidR="00420D8E" w:rsidRPr="00520704" w:rsidSect="008D4CE5">
      <w:headerReference w:type="default" r:id="rId8"/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83" w:rsidRDefault="008A1F83" w:rsidP="00DA6918">
      <w:pPr>
        <w:spacing w:after="0" w:line="240" w:lineRule="auto"/>
      </w:pPr>
      <w:r>
        <w:separator/>
      </w:r>
    </w:p>
  </w:endnote>
  <w:endnote w:type="continuationSeparator" w:id="1">
    <w:p w:rsidR="008A1F83" w:rsidRDefault="008A1F83" w:rsidP="00DA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83" w:rsidRDefault="008A1F83" w:rsidP="00DA6918">
      <w:pPr>
        <w:spacing w:after="0" w:line="240" w:lineRule="auto"/>
      </w:pPr>
      <w:r>
        <w:separator/>
      </w:r>
    </w:p>
  </w:footnote>
  <w:footnote w:type="continuationSeparator" w:id="1">
    <w:p w:rsidR="008A1F83" w:rsidRDefault="008A1F83" w:rsidP="00DA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18" w:rsidRPr="00DA6918" w:rsidRDefault="00DA6918" w:rsidP="00DA6918">
    <w:pPr>
      <w:pStyle w:val="ab"/>
      <w:jc w:val="right"/>
      <w:rPr>
        <w:lang w:val="uk-UA"/>
      </w:rPr>
    </w:pPr>
    <w:r>
      <w:rPr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7CB4"/>
    <w:rsid w:val="0002670C"/>
    <w:rsid w:val="000304A7"/>
    <w:rsid w:val="000501C7"/>
    <w:rsid w:val="00062975"/>
    <w:rsid w:val="00070289"/>
    <w:rsid w:val="0007290B"/>
    <w:rsid w:val="00090DEC"/>
    <w:rsid w:val="000A6702"/>
    <w:rsid w:val="000A6C28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6288D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D022F"/>
    <w:rsid w:val="002D0EDC"/>
    <w:rsid w:val="002D1DF4"/>
    <w:rsid w:val="002D6A70"/>
    <w:rsid w:val="003170EC"/>
    <w:rsid w:val="00332E57"/>
    <w:rsid w:val="00335733"/>
    <w:rsid w:val="0034741E"/>
    <w:rsid w:val="003656B8"/>
    <w:rsid w:val="00380238"/>
    <w:rsid w:val="003A708C"/>
    <w:rsid w:val="003B2596"/>
    <w:rsid w:val="003E50F3"/>
    <w:rsid w:val="003E5D9E"/>
    <w:rsid w:val="00414A65"/>
    <w:rsid w:val="00420D8E"/>
    <w:rsid w:val="00467445"/>
    <w:rsid w:val="004B4BD6"/>
    <w:rsid w:val="004D4A11"/>
    <w:rsid w:val="004E237F"/>
    <w:rsid w:val="0051265D"/>
    <w:rsid w:val="00520704"/>
    <w:rsid w:val="005232F6"/>
    <w:rsid w:val="00587C58"/>
    <w:rsid w:val="0059124A"/>
    <w:rsid w:val="00595849"/>
    <w:rsid w:val="005B1A34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23024"/>
    <w:rsid w:val="0072311E"/>
    <w:rsid w:val="00723E05"/>
    <w:rsid w:val="00751FE9"/>
    <w:rsid w:val="00796C56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91E2F"/>
    <w:rsid w:val="008A1F83"/>
    <w:rsid w:val="008A5B93"/>
    <w:rsid w:val="008B5415"/>
    <w:rsid w:val="008B5928"/>
    <w:rsid w:val="008B72DF"/>
    <w:rsid w:val="008D4CE5"/>
    <w:rsid w:val="008E7CB4"/>
    <w:rsid w:val="00920CE9"/>
    <w:rsid w:val="00922E10"/>
    <w:rsid w:val="00923015"/>
    <w:rsid w:val="0094399A"/>
    <w:rsid w:val="00945056"/>
    <w:rsid w:val="0095764D"/>
    <w:rsid w:val="0096480E"/>
    <w:rsid w:val="00974C0A"/>
    <w:rsid w:val="00984321"/>
    <w:rsid w:val="00987347"/>
    <w:rsid w:val="00991779"/>
    <w:rsid w:val="009E3EF6"/>
    <w:rsid w:val="00A14E4B"/>
    <w:rsid w:val="00A16124"/>
    <w:rsid w:val="00A210C6"/>
    <w:rsid w:val="00A21BC1"/>
    <w:rsid w:val="00A2638A"/>
    <w:rsid w:val="00A32F7A"/>
    <w:rsid w:val="00A3446E"/>
    <w:rsid w:val="00A3623E"/>
    <w:rsid w:val="00A571A5"/>
    <w:rsid w:val="00A67595"/>
    <w:rsid w:val="00A86F84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BC621B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A6918"/>
    <w:rsid w:val="00DB66A7"/>
    <w:rsid w:val="00DD7E59"/>
    <w:rsid w:val="00E76C25"/>
    <w:rsid w:val="00EC5069"/>
    <w:rsid w:val="00EC6104"/>
    <w:rsid w:val="00ED5D7F"/>
    <w:rsid w:val="00F204DC"/>
    <w:rsid w:val="00F365BE"/>
    <w:rsid w:val="00F47138"/>
    <w:rsid w:val="00F52540"/>
    <w:rsid w:val="00F91325"/>
    <w:rsid w:val="00FB053A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semiHidden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6918"/>
    <w:rPr>
      <w:rFonts w:eastAsia="Calibri"/>
      <w:b/>
      <w:sz w:val="24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A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6918"/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5</cp:revision>
  <cp:lastPrinted>2018-11-22T12:17:00Z</cp:lastPrinted>
  <dcterms:created xsi:type="dcterms:W3CDTF">2018-11-22T09:37:00Z</dcterms:created>
  <dcterms:modified xsi:type="dcterms:W3CDTF">2018-11-27T13:46:00Z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