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48" w:rsidRPr="002C1910" w:rsidRDefault="00490948" w:rsidP="00490948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2C1910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948" w:rsidRPr="00730263" w:rsidRDefault="00490948" w:rsidP="00490948">
      <w:pPr>
        <w:pStyle w:val="a3"/>
        <w:rPr>
          <w:b/>
          <w:bCs/>
          <w:sz w:val="40"/>
          <w:szCs w:val="40"/>
        </w:rPr>
      </w:pPr>
      <w:r w:rsidRPr="00730263">
        <w:rPr>
          <w:b/>
          <w:sz w:val="40"/>
          <w:szCs w:val="40"/>
        </w:rPr>
        <w:t>ТАЛЬНІВСЬКА РАЙОННА РАДА</w:t>
      </w:r>
    </w:p>
    <w:p w:rsidR="00490948" w:rsidRPr="00730263" w:rsidRDefault="00490948" w:rsidP="00490948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730263">
        <w:rPr>
          <w:rFonts w:ascii="Times New Roman" w:hAnsi="Times New Roman" w:cs="Times New Roman"/>
          <w:bCs/>
          <w:sz w:val="40"/>
          <w:szCs w:val="40"/>
        </w:rPr>
        <w:t>Черкаської області</w:t>
      </w:r>
    </w:p>
    <w:p w:rsidR="00490948" w:rsidRPr="00621E6C" w:rsidRDefault="00490948" w:rsidP="00490948">
      <w:pPr>
        <w:pStyle w:val="9"/>
        <w:spacing w:before="0"/>
        <w:jc w:val="center"/>
        <w:rPr>
          <w:rFonts w:ascii="Times New Roman" w:hAnsi="Times New Roman"/>
          <w:b/>
          <w:bCs/>
          <w:i/>
          <w:iCs/>
          <w:sz w:val="36"/>
          <w:szCs w:val="36"/>
          <w:lang w:val="uk-UA"/>
        </w:rPr>
      </w:pPr>
      <w:r w:rsidRPr="00621E6C">
        <w:rPr>
          <w:rFonts w:ascii="Times New Roman" w:hAnsi="Times New Roman"/>
          <w:b/>
          <w:bCs/>
          <w:sz w:val="36"/>
          <w:szCs w:val="36"/>
          <w:lang w:val="uk-UA"/>
        </w:rPr>
        <w:t>Р  І  Ш  Е  Н  Н  Я</w:t>
      </w:r>
    </w:p>
    <w:p w:rsidR="00490948" w:rsidRPr="002C1910" w:rsidRDefault="00490948" w:rsidP="00490948">
      <w:pPr>
        <w:spacing w:after="0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490948" w:rsidRPr="002C1910" w:rsidRDefault="00490948" w:rsidP="00490948">
      <w:pPr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2C1910">
        <w:rPr>
          <w:rFonts w:ascii="Times New Roman" w:hAnsi="Times New Roman" w:cs="Times New Roman"/>
          <w:sz w:val="28"/>
          <w:szCs w:val="28"/>
          <w:u w:val="single"/>
        </w:rPr>
        <w:t>01.11.2019</w:t>
      </w:r>
      <w:r w:rsidRPr="002C19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 </w:t>
      </w:r>
      <w:r w:rsidRPr="002C1910">
        <w:rPr>
          <w:rFonts w:ascii="Times New Roman" w:hAnsi="Times New Roman" w:cs="Times New Roman"/>
          <w:sz w:val="28"/>
          <w:szCs w:val="28"/>
          <w:u w:val="single"/>
        </w:rPr>
        <w:t>36-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11</w:t>
      </w:r>
      <w:r w:rsidRPr="002C1910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2C1910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2C1910">
        <w:rPr>
          <w:rFonts w:ascii="Times New Roman" w:hAnsi="Times New Roman" w:cs="Times New Roman"/>
          <w:sz w:val="28"/>
          <w:szCs w:val="28"/>
          <w:u w:val="single"/>
        </w:rPr>
        <w:t>І</w:t>
      </w:r>
    </w:p>
    <w:p w:rsidR="00FA4F10" w:rsidRPr="005B7465" w:rsidRDefault="00FA4F10" w:rsidP="00FA4F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F10" w:rsidRPr="00FA4F10" w:rsidRDefault="00FA4F10" w:rsidP="005B7465">
      <w:pPr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безоплатну передачу із спільної  власності територіальних громад сіл та міста Тальнівського району до комунальної власності </w:t>
      </w:r>
      <w:r w:rsidR="002B5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відповідних </w:t>
      </w:r>
      <w:r w:rsidRPr="00FA4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територіальних громад майнових комплексів (будівель) та матеріальних цінностей  закладів освіти</w:t>
      </w:r>
    </w:p>
    <w:p w:rsidR="00FA4F10" w:rsidRPr="00FA4F10" w:rsidRDefault="00FA4F10" w:rsidP="00FA4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4F10" w:rsidRPr="00FA4F10" w:rsidRDefault="00FA4F10" w:rsidP="00FA4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пункту 20 частини 1  статті 43,  статтей 59, 60 Закону України «Про місцеве самоврядування в Україні», Закону України «Про передачу об’єктів права державної та комунальної власності», враховуючи позитивні рішення сільських рад щодо </w:t>
      </w:r>
      <w:r w:rsidRPr="00FA4F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надання </w:t>
      </w:r>
      <w:r w:rsidRPr="00FA4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згоди на прийняття та погодження відчуження майна із спільної власності територіальних громад сіл </w:t>
      </w:r>
      <w:r w:rsidR="004909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FA4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</w:t>
      </w:r>
      <w:r w:rsidR="004909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Тальнівського </w:t>
      </w:r>
      <w:r w:rsidRPr="00FA4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району до відповідної комунальної власності територіальної громади  району,  </w:t>
      </w:r>
      <w:r w:rsidR="00586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районної ради від 23.08.2019 № 3</w:t>
      </w:r>
      <w:r w:rsidR="00974A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586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-12/VІІ «Про затвердження статутів Лащівського, Романівського, Заліського, Кобриновогребельського, закладів освіти», </w:t>
      </w:r>
      <w:r w:rsidRPr="00FA4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районна рада ВИРІШИЛА:</w:t>
      </w:r>
    </w:p>
    <w:p w:rsidR="00FA4F10" w:rsidRPr="00FA4F10" w:rsidRDefault="00FA4F10" w:rsidP="00FA4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4F10" w:rsidRPr="00FA4F10" w:rsidRDefault="00FA4F10" w:rsidP="00FA4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 Передати безоплатно  із  спільної власності територіальних громад сіл та міста Тальнівського району (з балансу відділу освіти Тальнівської районної державної адміністрації) до комунальної власності відповідних територіальних громад в особі сільських рад майнові комплекси (будівлі) і</w:t>
      </w:r>
      <w:r w:rsidR="002B56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матеріальні цінності згідно з переліком, що додається</w:t>
      </w:r>
      <w:r w:rsidRPr="00FA4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FA4F10" w:rsidRPr="00FA4F10" w:rsidRDefault="00FA4F10" w:rsidP="00FA4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 Заліського закладу  дошкільної освіти (дитячий садок)  «Берізка»;</w:t>
      </w:r>
    </w:p>
    <w:p w:rsidR="00FA4F10" w:rsidRPr="00FA4F10" w:rsidRDefault="00FA4F10" w:rsidP="00FA4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 Кобриновогребельського закладу дошкільної освіти (дитячий садок)  «Ромашка»;</w:t>
      </w:r>
    </w:p>
    <w:p w:rsidR="00FA4F10" w:rsidRPr="00FA4F10" w:rsidRDefault="00FA4F10" w:rsidP="00FA4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 </w:t>
      </w:r>
      <w:r w:rsidR="00490948" w:rsidRPr="00FA4F10">
        <w:rPr>
          <w:rFonts w:ascii="Times New Roman" w:eastAsia="Calibri" w:hAnsi="Times New Roman" w:cs="Times New Roman"/>
          <w:sz w:val="28"/>
          <w:szCs w:val="28"/>
          <w:lang w:val="uk-UA"/>
        </w:rPr>
        <w:t>Романівської початкової школи</w:t>
      </w:r>
      <w:r w:rsidRPr="00FA4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A4F10" w:rsidRPr="00FA4F10" w:rsidRDefault="00FA4F10" w:rsidP="00FA4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4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</w:t>
      </w:r>
      <w:r w:rsidR="00490948" w:rsidRPr="004909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90948" w:rsidRPr="00FA4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Романівського закладу дошкільно</w:t>
      </w:r>
      <w:r w:rsidR="004909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освіти</w:t>
      </w:r>
      <w:r w:rsidR="00490948" w:rsidRPr="00FA4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(дитячий садок) «Сонечко»</w:t>
      </w:r>
      <w:r w:rsidRPr="00FA4F1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FA4F10" w:rsidRPr="00FA4F10" w:rsidRDefault="00FA4F10" w:rsidP="00FA4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Відділу освіти Тальнівської районної державної адміністрації здійснити передачу майна, вказаного в пункті 1 даного рішення, відповідно до вимог чинного законодавства України. </w:t>
      </w:r>
    </w:p>
    <w:p w:rsidR="00FA4F10" w:rsidRPr="00FA4F10" w:rsidRDefault="00FA4F10" w:rsidP="00FA4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Акти приймання - передачі в 10-денний термін після їх підписання подати на затвердження районній раді.</w:t>
      </w:r>
    </w:p>
    <w:p w:rsidR="00586B85" w:rsidRDefault="00FA4F10" w:rsidP="00586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4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4. Запропонувати Лащівській сільській раді розглянути питання щодо  надання згоди на прийняття  до комунальної власності територіальної громади будівель та іншого індивідуально визначеного майна  Лащівського закладу  дошкільної освіти (дитячий садок) «Берізка».  </w:t>
      </w:r>
    </w:p>
    <w:p w:rsidR="00586B85" w:rsidRDefault="00586B85" w:rsidP="00586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586B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Запропонувати </w:t>
      </w:r>
      <w:r w:rsidRPr="00586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Заліському, Кобриновогребельському, Романівському сільським головам вжити заходи щодо прийняття в комунальну власність та на баланс майнових комплексів (будівель)</w:t>
      </w:r>
      <w:r w:rsidR="00490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586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вказаних в пункті 1 цього рішення</w:t>
      </w:r>
      <w:r w:rsidR="004909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586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державної реєстрації речових прав на них після набуття чинності рішення Тальнівської міської ради про надання згоди на безоплатн</w:t>
      </w:r>
      <w:r w:rsidR="00847B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</w:t>
      </w:r>
      <w:r w:rsidRPr="00586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передач</w:t>
      </w:r>
      <w:r w:rsidR="00847B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</w:t>
      </w:r>
      <w:r w:rsidRPr="00586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майна із спільної власності територіальних громад сіл та міста до комунальної власності відповідних територіальних громад сіл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586B85" w:rsidRPr="00586B85" w:rsidRDefault="00586B85" w:rsidP="00586B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6. Дане рішення набуває чинності після набрання чинності рішення Тальнівської міської ради </w:t>
      </w:r>
      <w:r w:rsidRPr="00586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 надання згоди на безоплатн</w:t>
      </w:r>
      <w:r w:rsidR="00847B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</w:t>
      </w:r>
      <w:r w:rsidRPr="00586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передач</w:t>
      </w:r>
      <w:r w:rsidR="00847B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</w:t>
      </w:r>
      <w:r w:rsidRPr="00586B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майна із спільної власності територіальних громад сіл та міста до комунальної власності </w:t>
      </w:r>
      <w:r w:rsidRPr="006B6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відповідних територіальних громад сіл</w:t>
      </w:r>
      <w:r w:rsidR="006B6FFC" w:rsidRPr="006B6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B6FFC" w:rsidRPr="006B6FFC">
        <w:rPr>
          <w:rFonts w:ascii="Times New Roman" w:eastAsia="Times New Roman" w:hAnsi="Times New Roman" w:cs="Times New Roman"/>
          <w:sz w:val="28"/>
          <w:szCs w:val="28"/>
          <w:lang w:val="uk-UA"/>
        </w:rPr>
        <w:t>Лащівського, Романівського,</w:t>
      </w:r>
      <w:r w:rsidR="006B6FFC" w:rsidRPr="006B6F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Заліського та Кобриновогребельського закладів освіти</w:t>
      </w:r>
      <w:r w:rsidRPr="006B6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FA4F10" w:rsidRPr="00FA4F10" w:rsidRDefault="00586B85" w:rsidP="00FA4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FA4F10" w:rsidRPr="00FA4F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рішення покласти на постійну комісію районної ради з питань комунальної власності, промисловості та регуляторної політики.</w:t>
      </w:r>
    </w:p>
    <w:p w:rsidR="00FA4F10" w:rsidRDefault="00FA4F10" w:rsidP="00FA4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0948" w:rsidRDefault="00490948" w:rsidP="00FA4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4F10" w:rsidRPr="00FA4F10" w:rsidRDefault="009138FF" w:rsidP="005B7465">
      <w:pPr>
        <w:spacing w:after="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val="uk-UA"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Г</w:t>
      </w:r>
      <w:r w:rsidR="00FA4F10" w:rsidRPr="00FA4F10">
        <w:rPr>
          <w:rFonts w:ascii="Times New Roman" w:eastAsia="Calibri" w:hAnsi="Times New Roman" w:cs="Times New Roman"/>
          <w:sz w:val="28"/>
          <w:szCs w:val="28"/>
          <w:lang w:val="uk-UA"/>
        </w:rPr>
        <w:t>олова районної ради</w:t>
      </w:r>
      <w:r w:rsidR="00FA4F10" w:rsidRPr="00FA4F10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A4F10" w:rsidRPr="00FA4F10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A4F10" w:rsidRPr="00FA4F10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                            В</w:t>
      </w:r>
      <w:r w:rsidR="005B746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FA4F10" w:rsidRPr="00FA4F10"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r w:rsidR="005B7465">
        <w:rPr>
          <w:rFonts w:ascii="Times New Roman" w:eastAsia="Calibri" w:hAnsi="Times New Roman" w:cs="Times New Roman"/>
          <w:sz w:val="28"/>
          <w:szCs w:val="28"/>
          <w:lang w:val="uk-UA"/>
        </w:rPr>
        <w:t>юбомська</w:t>
      </w:r>
    </w:p>
    <w:p w:rsidR="00586B85" w:rsidRDefault="00586B85" w:rsidP="00FA4F10">
      <w:pPr>
        <w:spacing w:after="0" w:line="240" w:lineRule="auto"/>
        <w:ind w:left="6237" w:right="-5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86B85" w:rsidRDefault="00586B85" w:rsidP="00FA4F10">
      <w:pPr>
        <w:spacing w:after="0" w:line="240" w:lineRule="auto"/>
        <w:ind w:left="6237" w:right="-5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86B85" w:rsidRDefault="00586B85" w:rsidP="00FA4F10">
      <w:pPr>
        <w:spacing w:after="0" w:line="240" w:lineRule="auto"/>
        <w:ind w:left="6237" w:right="-5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86B85" w:rsidRDefault="00586B85" w:rsidP="00FA4F10">
      <w:pPr>
        <w:spacing w:after="0" w:line="240" w:lineRule="auto"/>
        <w:ind w:left="6237" w:right="-5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86B85" w:rsidRDefault="00586B85" w:rsidP="00FA4F10">
      <w:pPr>
        <w:spacing w:after="0" w:line="240" w:lineRule="auto"/>
        <w:ind w:left="6237" w:right="-5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86B85" w:rsidRDefault="00586B85" w:rsidP="00FA4F10">
      <w:pPr>
        <w:spacing w:after="0" w:line="240" w:lineRule="auto"/>
        <w:ind w:left="6237" w:right="-5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86B85" w:rsidRDefault="00586B85" w:rsidP="00FA4F10">
      <w:pPr>
        <w:spacing w:after="0" w:line="240" w:lineRule="auto"/>
        <w:ind w:left="6237" w:right="-5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86B85" w:rsidRDefault="00586B85" w:rsidP="00FA4F10">
      <w:pPr>
        <w:spacing w:after="0" w:line="240" w:lineRule="auto"/>
        <w:ind w:left="6237" w:right="-5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86B85" w:rsidRDefault="00586B85" w:rsidP="00FA4F10">
      <w:pPr>
        <w:spacing w:after="0" w:line="240" w:lineRule="auto"/>
        <w:ind w:left="6237" w:right="-5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86B85" w:rsidRDefault="00586B85" w:rsidP="00FA4F10">
      <w:pPr>
        <w:spacing w:after="0" w:line="240" w:lineRule="auto"/>
        <w:ind w:left="6237" w:right="-5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86B85" w:rsidRDefault="00586B85" w:rsidP="00FA4F10">
      <w:pPr>
        <w:spacing w:after="0" w:line="240" w:lineRule="auto"/>
        <w:ind w:left="6237" w:right="-5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86B85" w:rsidRDefault="00586B85" w:rsidP="00FA4F10">
      <w:pPr>
        <w:spacing w:after="0" w:line="240" w:lineRule="auto"/>
        <w:ind w:left="6237" w:right="-5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86B85" w:rsidRDefault="00586B85" w:rsidP="00FA4F10">
      <w:pPr>
        <w:spacing w:after="0" w:line="240" w:lineRule="auto"/>
        <w:ind w:left="6237" w:right="-5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86B85" w:rsidRDefault="00586B85" w:rsidP="00FA4F10">
      <w:pPr>
        <w:spacing w:after="0" w:line="240" w:lineRule="auto"/>
        <w:ind w:left="6237" w:right="-5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86B85" w:rsidRDefault="00586B85" w:rsidP="00FA4F10">
      <w:pPr>
        <w:spacing w:after="0" w:line="240" w:lineRule="auto"/>
        <w:ind w:left="6237" w:right="-5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86B85" w:rsidRDefault="00586B85" w:rsidP="00FA4F10">
      <w:pPr>
        <w:spacing w:after="0" w:line="240" w:lineRule="auto"/>
        <w:ind w:left="6237" w:right="-5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86B85" w:rsidRDefault="00586B85" w:rsidP="00FA4F10">
      <w:pPr>
        <w:spacing w:after="0" w:line="240" w:lineRule="auto"/>
        <w:ind w:left="6237" w:right="-5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86B85" w:rsidRDefault="00586B85" w:rsidP="00FA4F10">
      <w:pPr>
        <w:spacing w:after="0" w:line="240" w:lineRule="auto"/>
        <w:ind w:left="6237" w:right="-5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86B85" w:rsidRDefault="00586B85" w:rsidP="00FA4F10">
      <w:pPr>
        <w:spacing w:after="0" w:line="240" w:lineRule="auto"/>
        <w:ind w:left="6237" w:right="-5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86B85" w:rsidRDefault="00586B85" w:rsidP="00FA4F10">
      <w:pPr>
        <w:spacing w:after="0" w:line="240" w:lineRule="auto"/>
        <w:ind w:left="6237" w:right="-5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86B85" w:rsidRDefault="00586B85" w:rsidP="00FA4F10">
      <w:pPr>
        <w:spacing w:after="0" w:line="240" w:lineRule="auto"/>
        <w:ind w:left="6237" w:right="-5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86B85" w:rsidRDefault="00586B85" w:rsidP="00FA4F10">
      <w:pPr>
        <w:spacing w:after="0" w:line="240" w:lineRule="auto"/>
        <w:ind w:left="6237" w:right="-5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86B85" w:rsidRDefault="00586B85" w:rsidP="00FA4F10">
      <w:pPr>
        <w:spacing w:after="0" w:line="240" w:lineRule="auto"/>
        <w:ind w:left="6237" w:right="-5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A4F10" w:rsidRPr="00FA4F10" w:rsidRDefault="00FA4F10" w:rsidP="00FA4F10">
      <w:pPr>
        <w:spacing w:after="0" w:line="240" w:lineRule="auto"/>
        <w:ind w:left="6237" w:right="-5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4F1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FA4F10" w:rsidRPr="00FA4F10" w:rsidRDefault="00FA4F10" w:rsidP="00FA4F10">
      <w:pPr>
        <w:spacing w:after="0" w:line="240" w:lineRule="auto"/>
        <w:ind w:left="6237" w:right="-5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4F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рішення районної ради </w:t>
      </w:r>
    </w:p>
    <w:p w:rsidR="00FA4F10" w:rsidRPr="00FA4F10" w:rsidRDefault="00490948" w:rsidP="00FA4F10">
      <w:pPr>
        <w:spacing w:after="0" w:line="240" w:lineRule="auto"/>
        <w:ind w:left="6237" w:right="-57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01.11.2019</w:t>
      </w:r>
      <w:r w:rsidR="00FA4F10" w:rsidRPr="00FA4F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36-11</w:t>
      </w:r>
      <w:r w:rsidR="00FA4F10" w:rsidRPr="00FA4F10">
        <w:rPr>
          <w:rFonts w:ascii="Times New Roman" w:eastAsia="Calibri" w:hAnsi="Times New Roman" w:cs="Times New Roman"/>
          <w:sz w:val="28"/>
          <w:szCs w:val="28"/>
          <w:lang w:val="uk-UA"/>
        </w:rPr>
        <w:t>/VІІ</w:t>
      </w:r>
    </w:p>
    <w:p w:rsidR="00FA4F10" w:rsidRPr="00FA4F10" w:rsidRDefault="00FA4F10" w:rsidP="00FA4F10">
      <w:pPr>
        <w:spacing w:after="0" w:line="240" w:lineRule="auto"/>
        <w:ind w:right="-57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A4F1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Перелік</w:t>
      </w:r>
    </w:p>
    <w:p w:rsidR="00FA4F10" w:rsidRPr="00FA4F10" w:rsidRDefault="00FA4F10" w:rsidP="00FA4F10">
      <w:pPr>
        <w:spacing w:after="0" w:line="240" w:lineRule="auto"/>
        <w:ind w:right="-57"/>
        <w:jc w:val="center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FA4F10">
        <w:rPr>
          <w:rFonts w:ascii="Times New Roman" w:eastAsia="Calibri" w:hAnsi="Times New Roman" w:cs="Times New Roman"/>
          <w:sz w:val="28"/>
          <w:szCs w:val="28"/>
          <w:lang w:val="uk-UA"/>
        </w:rPr>
        <w:t>майнових комплексів (будівель)</w:t>
      </w:r>
      <w:r w:rsidRPr="00FA4F1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, матеріальних цінностей </w:t>
      </w:r>
      <w:r w:rsidRPr="00FA4F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Заліського</w:t>
      </w:r>
      <w:r w:rsidR="009C16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FA4F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Кобриновогребельського</w:t>
      </w:r>
      <w:r w:rsidR="009C16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FA4F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C1621" w:rsidRPr="00FA4F10">
        <w:rPr>
          <w:rFonts w:ascii="Times New Roman" w:eastAsia="Times New Roman" w:hAnsi="Times New Roman" w:cs="Times New Roman"/>
          <w:sz w:val="28"/>
          <w:szCs w:val="28"/>
          <w:lang w:val="uk-UA"/>
        </w:rPr>
        <w:t>Романівського</w:t>
      </w:r>
      <w:r w:rsidR="009C16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4F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дошкільних закладів освіти Тальнівської районної ради та Романівської початкової школи</w:t>
      </w:r>
      <w:r w:rsidR="009C162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FA4F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A4F1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які  передаються із спільної власності територіальних громад сіл та міста Тальнівського району до комунальної власності відповідних територіальних громад району в особі сільських рад</w:t>
      </w:r>
    </w:p>
    <w:tbl>
      <w:tblPr>
        <w:tblW w:w="1112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2551"/>
        <w:gridCol w:w="1701"/>
        <w:gridCol w:w="1418"/>
        <w:gridCol w:w="1771"/>
      </w:tblGrid>
      <w:tr w:rsidR="00490948" w:rsidRPr="00FA4F10" w:rsidTr="00797B9F">
        <w:tc>
          <w:tcPr>
            <w:tcW w:w="567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ind w:left="-36"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A4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3119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Назва об’єкта</w:t>
            </w:r>
          </w:p>
        </w:tc>
        <w:tc>
          <w:tcPr>
            <w:tcW w:w="2551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1701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Інвентарний номер</w:t>
            </w:r>
          </w:p>
          <w:p w:rsidR="00490948" w:rsidRPr="00FA4F10" w:rsidRDefault="00490948" w:rsidP="00797B9F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Первісна</w:t>
            </w:r>
          </w:p>
          <w:p w:rsidR="00490948" w:rsidRPr="00FA4F10" w:rsidRDefault="00490948" w:rsidP="00797B9F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вартість</w:t>
            </w:r>
          </w:p>
        </w:tc>
        <w:tc>
          <w:tcPr>
            <w:tcW w:w="1771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Залишкова </w:t>
            </w:r>
          </w:p>
          <w:p w:rsidR="00490948" w:rsidRPr="00FA4F10" w:rsidRDefault="00490948" w:rsidP="00797B9F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(балансова)</w:t>
            </w:r>
          </w:p>
          <w:p w:rsidR="00490948" w:rsidRPr="00FA4F10" w:rsidRDefault="00490948" w:rsidP="00797B9F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Вартість</w:t>
            </w:r>
          </w:p>
        </w:tc>
      </w:tr>
      <w:tr w:rsidR="00490948" w:rsidRPr="00FA4F10" w:rsidTr="00797B9F">
        <w:trPr>
          <w:trHeight w:val="551"/>
        </w:trPr>
        <w:tc>
          <w:tcPr>
            <w:tcW w:w="567" w:type="dxa"/>
            <w:vMerge w:val="restart"/>
            <w:vAlign w:val="center"/>
          </w:tcPr>
          <w:p w:rsidR="00490948" w:rsidRPr="00FA4F10" w:rsidRDefault="00490948" w:rsidP="00797B9F">
            <w:pPr>
              <w:spacing w:after="0" w:line="240" w:lineRule="auto"/>
              <w:ind w:left="-36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FA4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560" w:type="dxa"/>
            <w:gridSpan w:val="5"/>
            <w:vAlign w:val="center"/>
          </w:tcPr>
          <w:p w:rsidR="00490948" w:rsidRPr="00FA4F10" w:rsidRDefault="00490948" w:rsidP="00797B9F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Заліський </w:t>
            </w:r>
            <w:r w:rsidRPr="00FA4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заклад  дошкільної освіти </w:t>
            </w:r>
            <w:r w:rsidR="009C1621" w:rsidRPr="009C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(дитячий садок)</w:t>
            </w:r>
            <w:r w:rsidR="009C1621" w:rsidRPr="00FA4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FA4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«Берізка»</w:t>
            </w:r>
          </w:p>
        </w:tc>
      </w:tr>
      <w:tr w:rsidR="00490948" w:rsidRPr="00FA4F10" w:rsidTr="00797B9F">
        <w:tc>
          <w:tcPr>
            <w:tcW w:w="567" w:type="dxa"/>
            <w:vMerge/>
            <w:vAlign w:val="center"/>
          </w:tcPr>
          <w:p w:rsidR="00490948" w:rsidRPr="00FA4F10" w:rsidRDefault="00490948" w:rsidP="00797B9F">
            <w:pPr>
              <w:spacing w:after="0" w:line="240" w:lineRule="auto"/>
              <w:ind w:left="-36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Приміщення школи</w:t>
            </w:r>
          </w:p>
        </w:tc>
        <w:tc>
          <w:tcPr>
            <w:tcW w:w="2551" w:type="dxa"/>
            <w:vMerge w:val="restart"/>
            <w:vAlign w:val="center"/>
          </w:tcPr>
          <w:p w:rsidR="00490948" w:rsidRPr="00FA4F10" w:rsidRDefault="00490948" w:rsidP="00974A3F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20420 Черкаська обл., Тальнівський р-н, с. Заліське, вул. Шевченко, </w:t>
            </w:r>
            <w:r w:rsidR="00974A3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1701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10310001</w:t>
            </w:r>
          </w:p>
        </w:tc>
        <w:tc>
          <w:tcPr>
            <w:tcW w:w="1418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201859</w:t>
            </w:r>
          </w:p>
        </w:tc>
        <w:tc>
          <w:tcPr>
            <w:tcW w:w="1771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90948" w:rsidRPr="00FA4F10" w:rsidTr="00797B9F">
        <w:tc>
          <w:tcPr>
            <w:tcW w:w="567" w:type="dxa"/>
            <w:vMerge/>
            <w:vAlign w:val="center"/>
          </w:tcPr>
          <w:p w:rsidR="00490948" w:rsidRPr="00FA4F10" w:rsidRDefault="00490948" w:rsidP="00797B9F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Котельня</w:t>
            </w:r>
          </w:p>
        </w:tc>
        <w:tc>
          <w:tcPr>
            <w:tcW w:w="2551" w:type="dxa"/>
            <w:vMerge/>
            <w:vAlign w:val="center"/>
          </w:tcPr>
          <w:p w:rsidR="00490948" w:rsidRPr="00FA4F10" w:rsidRDefault="00490948" w:rsidP="00797B9F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10300002</w:t>
            </w:r>
          </w:p>
        </w:tc>
        <w:tc>
          <w:tcPr>
            <w:tcW w:w="1418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29008</w:t>
            </w:r>
          </w:p>
        </w:tc>
        <w:tc>
          <w:tcPr>
            <w:tcW w:w="1771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90948" w:rsidRPr="00FA4F10" w:rsidTr="00797B9F">
        <w:tc>
          <w:tcPr>
            <w:tcW w:w="567" w:type="dxa"/>
            <w:vMerge/>
            <w:vAlign w:val="center"/>
          </w:tcPr>
          <w:p w:rsidR="00490948" w:rsidRPr="00FA4F10" w:rsidRDefault="00490948" w:rsidP="00797B9F">
            <w:pPr>
              <w:spacing w:after="0" w:line="240" w:lineRule="auto"/>
              <w:ind w:left="-36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551" w:type="dxa"/>
            <w:vMerge/>
            <w:vAlign w:val="center"/>
          </w:tcPr>
          <w:p w:rsidR="00490948" w:rsidRPr="00FA4F10" w:rsidRDefault="00490948" w:rsidP="00797B9F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10300003</w:t>
            </w:r>
          </w:p>
        </w:tc>
        <w:tc>
          <w:tcPr>
            <w:tcW w:w="1418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2108</w:t>
            </w:r>
          </w:p>
        </w:tc>
        <w:tc>
          <w:tcPr>
            <w:tcW w:w="1771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90948" w:rsidRPr="00FA4F10" w:rsidTr="00797B9F">
        <w:tc>
          <w:tcPr>
            <w:tcW w:w="567" w:type="dxa"/>
            <w:vMerge/>
            <w:vAlign w:val="center"/>
          </w:tcPr>
          <w:p w:rsidR="00490948" w:rsidRPr="00FA4F10" w:rsidRDefault="00490948" w:rsidP="00797B9F">
            <w:pPr>
              <w:spacing w:after="0" w:line="240" w:lineRule="auto"/>
              <w:ind w:left="-36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Сарай </w:t>
            </w:r>
          </w:p>
        </w:tc>
        <w:tc>
          <w:tcPr>
            <w:tcW w:w="2551" w:type="dxa"/>
            <w:vMerge/>
            <w:vAlign w:val="center"/>
          </w:tcPr>
          <w:p w:rsidR="00490948" w:rsidRPr="00FA4F10" w:rsidRDefault="00490948" w:rsidP="00797B9F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10300004</w:t>
            </w:r>
          </w:p>
        </w:tc>
        <w:tc>
          <w:tcPr>
            <w:tcW w:w="1418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1280</w:t>
            </w:r>
          </w:p>
        </w:tc>
        <w:tc>
          <w:tcPr>
            <w:tcW w:w="1771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90948" w:rsidRPr="00FA4F10" w:rsidTr="00797B9F">
        <w:trPr>
          <w:trHeight w:val="345"/>
        </w:trPr>
        <w:tc>
          <w:tcPr>
            <w:tcW w:w="567" w:type="dxa"/>
            <w:vMerge/>
            <w:vAlign w:val="center"/>
          </w:tcPr>
          <w:p w:rsidR="00490948" w:rsidRPr="00FA4F10" w:rsidRDefault="00490948" w:rsidP="00797B9F">
            <w:pPr>
              <w:spacing w:after="0" w:line="240" w:lineRule="auto"/>
              <w:ind w:left="-36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Погріб </w:t>
            </w:r>
          </w:p>
        </w:tc>
        <w:tc>
          <w:tcPr>
            <w:tcW w:w="2551" w:type="dxa"/>
            <w:vMerge/>
            <w:vAlign w:val="center"/>
          </w:tcPr>
          <w:p w:rsidR="00490948" w:rsidRPr="00FA4F10" w:rsidRDefault="00490948" w:rsidP="00797B9F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10300005</w:t>
            </w:r>
          </w:p>
        </w:tc>
        <w:tc>
          <w:tcPr>
            <w:tcW w:w="1418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771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90948" w:rsidRPr="00FA4F10" w:rsidTr="00797B9F">
        <w:trPr>
          <w:trHeight w:val="210"/>
        </w:trPr>
        <w:tc>
          <w:tcPr>
            <w:tcW w:w="567" w:type="dxa"/>
            <w:vMerge/>
            <w:vAlign w:val="center"/>
          </w:tcPr>
          <w:p w:rsidR="00490948" w:rsidRPr="00FA4F10" w:rsidRDefault="00490948" w:rsidP="00797B9F">
            <w:pPr>
              <w:spacing w:after="0" w:line="240" w:lineRule="auto"/>
              <w:ind w:left="-36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Інші матеріальні цінності</w:t>
            </w:r>
          </w:p>
        </w:tc>
        <w:tc>
          <w:tcPr>
            <w:tcW w:w="2551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65 375,87 </w:t>
            </w:r>
          </w:p>
        </w:tc>
        <w:tc>
          <w:tcPr>
            <w:tcW w:w="1771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0948" w:rsidRPr="00FA4F10" w:rsidTr="00797B9F">
        <w:trPr>
          <w:trHeight w:val="693"/>
        </w:trPr>
        <w:tc>
          <w:tcPr>
            <w:tcW w:w="567" w:type="dxa"/>
            <w:vMerge w:val="restart"/>
            <w:vAlign w:val="center"/>
          </w:tcPr>
          <w:p w:rsidR="00490948" w:rsidRPr="00FA4F10" w:rsidRDefault="00490948" w:rsidP="00797B9F">
            <w:pPr>
              <w:spacing w:after="0" w:line="240" w:lineRule="auto"/>
              <w:ind w:left="-36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10560" w:type="dxa"/>
            <w:gridSpan w:val="5"/>
            <w:vAlign w:val="center"/>
          </w:tcPr>
          <w:p w:rsidR="00490948" w:rsidRPr="009C1621" w:rsidRDefault="00490948" w:rsidP="00797B9F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C16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Кобриновогребельський </w:t>
            </w:r>
            <w:r w:rsidRPr="009C1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заклад  дошкільної освіти (дитячий садок) «Ромашка»</w:t>
            </w:r>
          </w:p>
        </w:tc>
      </w:tr>
      <w:tr w:rsidR="00490948" w:rsidRPr="00FA4F10" w:rsidTr="00797B9F">
        <w:tc>
          <w:tcPr>
            <w:tcW w:w="567" w:type="dxa"/>
            <w:vMerge/>
            <w:vAlign w:val="center"/>
          </w:tcPr>
          <w:p w:rsidR="00490948" w:rsidRPr="00FA4F10" w:rsidRDefault="00490948" w:rsidP="00797B9F">
            <w:pPr>
              <w:spacing w:after="0" w:line="240" w:lineRule="auto"/>
              <w:ind w:left="-36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Приміщення школи</w:t>
            </w:r>
          </w:p>
        </w:tc>
        <w:tc>
          <w:tcPr>
            <w:tcW w:w="2551" w:type="dxa"/>
            <w:vMerge w:val="restart"/>
            <w:vAlign w:val="center"/>
          </w:tcPr>
          <w:p w:rsidR="00490948" w:rsidRPr="00FA4F10" w:rsidRDefault="00490948" w:rsidP="00797B9F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20422 Черкаська обл., Тальнівський р-н., с. Кобринова Гребля, вул. Шкільна, 1</w:t>
            </w:r>
          </w:p>
        </w:tc>
        <w:tc>
          <w:tcPr>
            <w:tcW w:w="1701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10310006</w:t>
            </w:r>
          </w:p>
        </w:tc>
        <w:tc>
          <w:tcPr>
            <w:tcW w:w="1418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301173</w:t>
            </w:r>
          </w:p>
        </w:tc>
        <w:tc>
          <w:tcPr>
            <w:tcW w:w="1771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90948" w:rsidRPr="00FA4F10" w:rsidTr="00797B9F">
        <w:tc>
          <w:tcPr>
            <w:tcW w:w="567" w:type="dxa"/>
            <w:vMerge/>
            <w:vAlign w:val="center"/>
          </w:tcPr>
          <w:p w:rsidR="00490948" w:rsidRPr="00FA4F10" w:rsidRDefault="00490948" w:rsidP="00797B9F">
            <w:pPr>
              <w:spacing w:after="0" w:line="240" w:lineRule="auto"/>
              <w:ind w:left="-36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Котельня газова</w:t>
            </w:r>
          </w:p>
        </w:tc>
        <w:tc>
          <w:tcPr>
            <w:tcW w:w="2551" w:type="dxa"/>
            <w:vMerge/>
            <w:vAlign w:val="center"/>
          </w:tcPr>
          <w:p w:rsidR="00490948" w:rsidRPr="00FA4F10" w:rsidRDefault="00490948" w:rsidP="00797B9F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10310007</w:t>
            </w:r>
          </w:p>
        </w:tc>
        <w:tc>
          <w:tcPr>
            <w:tcW w:w="1418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17500</w:t>
            </w:r>
          </w:p>
        </w:tc>
        <w:tc>
          <w:tcPr>
            <w:tcW w:w="1771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90948" w:rsidRPr="00FA4F10" w:rsidTr="00797B9F">
        <w:tc>
          <w:tcPr>
            <w:tcW w:w="567" w:type="dxa"/>
            <w:vMerge/>
            <w:vAlign w:val="center"/>
          </w:tcPr>
          <w:p w:rsidR="00490948" w:rsidRPr="00FA4F10" w:rsidRDefault="00490948" w:rsidP="00797B9F">
            <w:pPr>
              <w:spacing w:after="0" w:line="240" w:lineRule="auto"/>
              <w:ind w:left="-36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551" w:type="dxa"/>
            <w:vMerge/>
            <w:vAlign w:val="center"/>
          </w:tcPr>
          <w:p w:rsidR="00490948" w:rsidRPr="00FA4F10" w:rsidRDefault="00490948" w:rsidP="00797B9F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10310008</w:t>
            </w:r>
          </w:p>
        </w:tc>
        <w:tc>
          <w:tcPr>
            <w:tcW w:w="1418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771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90948" w:rsidRPr="00FA4F10" w:rsidTr="00797B9F">
        <w:trPr>
          <w:trHeight w:val="825"/>
        </w:trPr>
        <w:tc>
          <w:tcPr>
            <w:tcW w:w="567" w:type="dxa"/>
            <w:vMerge/>
            <w:vAlign w:val="center"/>
          </w:tcPr>
          <w:p w:rsidR="00490948" w:rsidRPr="00FA4F10" w:rsidRDefault="00490948" w:rsidP="00797B9F">
            <w:pPr>
              <w:spacing w:after="0" w:line="240" w:lineRule="auto"/>
              <w:ind w:left="-36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Пожеж. Водойма</w:t>
            </w:r>
          </w:p>
          <w:p w:rsidR="00490948" w:rsidRPr="00FA4F10" w:rsidRDefault="00490948" w:rsidP="00797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490948" w:rsidRPr="00FA4F10" w:rsidRDefault="00490948" w:rsidP="00797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/>
            <w:vAlign w:val="center"/>
          </w:tcPr>
          <w:p w:rsidR="00490948" w:rsidRPr="00FA4F10" w:rsidRDefault="00490948" w:rsidP="00797B9F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10300009</w:t>
            </w:r>
          </w:p>
        </w:tc>
        <w:tc>
          <w:tcPr>
            <w:tcW w:w="1418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771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490948" w:rsidRPr="00FA4F10" w:rsidTr="00797B9F">
        <w:trPr>
          <w:trHeight w:val="285"/>
        </w:trPr>
        <w:tc>
          <w:tcPr>
            <w:tcW w:w="567" w:type="dxa"/>
            <w:vMerge/>
            <w:vAlign w:val="center"/>
          </w:tcPr>
          <w:p w:rsidR="00490948" w:rsidRPr="00FA4F10" w:rsidRDefault="00490948" w:rsidP="00797B9F">
            <w:pPr>
              <w:spacing w:after="0" w:line="240" w:lineRule="auto"/>
              <w:ind w:left="-36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Інші матеріальні цінності</w:t>
            </w:r>
          </w:p>
        </w:tc>
        <w:tc>
          <w:tcPr>
            <w:tcW w:w="2551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67 361,47</w:t>
            </w:r>
          </w:p>
        </w:tc>
        <w:tc>
          <w:tcPr>
            <w:tcW w:w="1771" w:type="dxa"/>
            <w:vAlign w:val="center"/>
          </w:tcPr>
          <w:p w:rsidR="00490948" w:rsidRPr="00FA4F10" w:rsidRDefault="00490948" w:rsidP="00797B9F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A4F10" w:rsidRPr="00FA4F10" w:rsidTr="00973C8C">
        <w:trPr>
          <w:trHeight w:val="555"/>
        </w:trPr>
        <w:tc>
          <w:tcPr>
            <w:tcW w:w="567" w:type="dxa"/>
            <w:vMerge w:val="restart"/>
            <w:vAlign w:val="center"/>
          </w:tcPr>
          <w:p w:rsidR="00FA4F10" w:rsidRPr="00FA4F10" w:rsidRDefault="00FA4F10" w:rsidP="00FA4F10">
            <w:pPr>
              <w:spacing w:after="0" w:line="240" w:lineRule="auto"/>
              <w:ind w:left="-36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4F1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</w:p>
        </w:tc>
        <w:tc>
          <w:tcPr>
            <w:tcW w:w="10560" w:type="dxa"/>
            <w:gridSpan w:val="5"/>
            <w:vAlign w:val="center"/>
          </w:tcPr>
          <w:p w:rsidR="00FA4F10" w:rsidRPr="00FA4F10" w:rsidRDefault="00FA4F10" w:rsidP="00FA4F10">
            <w:pPr>
              <w:spacing w:after="0" w:line="240" w:lineRule="auto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Романівська початкова школа та </w:t>
            </w:r>
            <w:r w:rsidRPr="00FA4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заклад  дошкільної освіти </w:t>
            </w:r>
            <w:r w:rsidR="004909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(дитячий садок) </w:t>
            </w:r>
            <w:r w:rsidRPr="00FA4F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«Сонечко»</w:t>
            </w:r>
          </w:p>
        </w:tc>
      </w:tr>
      <w:tr w:rsidR="00FA4F10" w:rsidRPr="00FA4F10" w:rsidTr="00973C8C">
        <w:trPr>
          <w:trHeight w:val="405"/>
        </w:trPr>
        <w:tc>
          <w:tcPr>
            <w:tcW w:w="567" w:type="dxa"/>
            <w:vMerge/>
            <w:vAlign w:val="center"/>
          </w:tcPr>
          <w:p w:rsidR="00FA4F10" w:rsidRPr="00FA4F10" w:rsidRDefault="00FA4F10" w:rsidP="00FA4F10">
            <w:pPr>
              <w:spacing w:after="0" w:line="240" w:lineRule="auto"/>
              <w:ind w:left="-36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vAlign w:val="center"/>
          </w:tcPr>
          <w:p w:rsidR="00FA4F10" w:rsidRPr="00FA4F10" w:rsidRDefault="00FA4F10" w:rsidP="00FA4F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Приміщення школи №1</w:t>
            </w:r>
          </w:p>
        </w:tc>
        <w:tc>
          <w:tcPr>
            <w:tcW w:w="2551" w:type="dxa"/>
            <w:vMerge w:val="restart"/>
          </w:tcPr>
          <w:p w:rsidR="00FA4F10" w:rsidRPr="00FA4F10" w:rsidRDefault="00FA4F10" w:rsidP="00FA4F10">
            <w:pPr>
              <w:spacing w:after="200" w:line="276" w:lineRule="auto"/>
              <w:ind w:right="-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20416 Черкаська обл., Тальнівський р-н, с. Романівка, вул. Центральна, 28</w:t>
            </w:r>
          </w:p>
        </w:tc>
        <w:tc>
          <w:tcPr>
            <w:tcW w:w="1701" w:type="dxa"/>
            <w:vAlign w:val="center"/>
          </w:tcPr>
          <w:p w:rsidR="00FA4F10" w:rsidRPr="00FA4F10" w:rsidRDefault="00FA4F10" w:rsidP="00FA4F10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10310002</w:t>
            </w:r>
          </w:p>
        </w:tc>
        <w:tc>
          <w:tcPr>
            <w:tcW w:w="1418" w:type="dxa"/>
            <w:vAlign w:val="center"/>
          </w:tcPr>
          <w:p w:rsidR="00FA4F10" w:rsidRPr="00FA4F10" w:rsidRDefault="00FA4F10" w:rsidP="00FA4F10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85476</w:t>
            </w:r>
          </w:p>
        </w:tc>
        <w:tc>
          <w:tcPr>
            <w:tcW w:w="1771" w:type="dxa"/>
            <w:vAlign w:val="center"/>
          </w:tcPr>
          <w:p w:rsidR="00FA4F10" w:rsidRPr="00FA4F10" w:rsidRDefault="00FA4F10" w:rsidP="00FA4F10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A4F10" w:rsidRPr="00FA4F10" w:rsidTr="00973C8C">
        <w:tc>
          <w:tcPr>
            <w:tcW w:w="567" w:type="dxa"/>
            <w:vMerge/>
            <w:vAlign w:val="center"/>
          </w:tcPr>
          <w:p w:rsidR="00FA4F10" w:rsidRPr="00FA4F10" w:rsidRDefault="00FA4F10" w:rsidP="00FA4F10">
            <w:pPr>
              <w:spacing w:after="0" w:line="240" w:lineRule="auto"/>
              <w:ind w:left="-36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vAlign w:val="center"/>
          </w:tcPr>
          <w:p w:rsidR="00FA4F10" w:rsidRPr="00FA4F10" w:rsidRDefault="00FA4F10" w:rsidP="00FA4F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Приміщення школи №2</w:t>
            </w:r>
          </w:p>
        </w:tc>
        <w:tc>
          <w:tcPr>
            <w:tcW w:w="2551" w:type="dxa"/>
            <w:vMerge/>
            <w:vAlign w:val="center"/>
          </w:tcPr>
          <w:p w:rsidR="00FA4F10" w:rsidRPr="00FA4F10" w:rsidRDefault="00FA4F10" w:rsidP="00FA4F10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A4F10" w:rsidRPr="00FA4F10" w:rsidRDefault="00FA4F10" w:rsidP="00FA4F10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10310001</w:t>
            </w:r>
          </w:p>
        </w:tc>
        <w:tc>
          <w:tcPr>
            <w:tcW w:w="1418" w:type="dxa"/>
            <w:vAlign w:val="center"/>
          </w:tcPr>
          <w:p w:rsidR="00FA4F10" w:rsidRPr="00FA4F10" w:rsidRDefault="00FA4F10" w:rsidP="00FA4F10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54520</w:t>
            </w:r>
          </w:p>
        </w:tc>
        <w:tc>
          <w:tcPr>
            <w:tcW w:w="1771" w:type="dxa"/>
            <w:vAlign w:val="center"/>
          </w:tcPr>
          <w:p w:rsidR="00FA4F10" w:rsidRPr="00FA4F10" w:rsidRDefault="00FA4F10" w:rsidP="00FA4F10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A4F10" w:rsidRPr="00FA4F10" w:rsidTr="00973C8C">
        <w:tc>
          <w:tcPr>
            <w:tcW w:w="567" w:type="dxa"/>
            <w:vMerge/>
            <w:vAlign w:val="center"/>
          </w:tcPr>
          <w:p w:rsidR="00FA4F10" w:rsidRPr="00FA4F10" w:rsidRDefault="00FA4F10" w:rsidP="00FA4F10">
            <w:pPr>
              <w:spacing w:after="0" w:line="240" w:lineRule="auto"/>
              <w:ind w:left="-36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vAlign w:val="center"/>
          </w:tcPr>
          <w:p w:rsidR="00FA4F10" w:rsidRPr="00FA4F10" w:rsidRDefault="00FA4F10" w:rsidP="00FA4F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Тракт. клас (будівля)</w:t>
            </w:r>
          </w:p>
        </w:tc>
        <w:tc>
          <w:tcPr>
            <w:tcW w:w="2551" w:type="dxa"/>
            <w:vMerge/>
            <w:vAlign w:val="center"/>
          </w:tcPr>
          <w:p w:rsidR="00FA4F10" w:rsidRPr="00FA4F10" w:rsidRDefault="00FA4F10" w:rsidP="00FA4F10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A4F10" w:rsidRPr="00FA4F10" w:rsidRDefault="00FA4F10" w:rsidP="00FA4F10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10310011</w:t>
            </w:r>
          </w:p>
        </w:tc>
        <w:tc>
          <w:tcPr>
            <w:tcW w:w="1418" w:type="dxa"/>
            <w:vAlign w:val="center"/>
          </w:tcPr>
          <w:p w:rsidR="00FA4F10" w:rsidRPr="00FA4F10" w:rsidRDefault="00FA4F10" w:rsidP="00FA4F10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8313</w:t>
            </w:r>
          </w:p>
        </w:tc>
        <w:tc>
          <w:tcPr>
            <w:tcW w:w="1771" w:type="dxa"/>
            <w:vAlign w:val="center"/>
          </w:tcPr>
          <w:p w:rsidR="00FA4F10" w:rsidRPr="00FA4F10" w:rsidRDefault="00FA4F10" w:rsidP="00FA4F10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A4F10" w:rsidRPr="00FA4F10" w:rsidTr="00973C8C">
        <w:tc>
          <w:tcPr>
            <w:tcW w:w="567" w:type="dxa"/>
            <w:vMerge/>
            <w:vAlign w:val="center"/>
          </w:tcPr>
          <w:p w:rsidR="00FA4F10" w:rsidRPr="00FA4F10" w:rsidRDefault="00FA4F10" w:rsidP="00FA4F10">
            <w:pPr>
              <w:spacing w:after="0" w:line="240" w:lineRule="auto"/>
              <w:ind w:left="-36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vAlign w:val="center"/>
          </w:tcPr>
          <w:p w:rsidR="00FA4F10" w:rsidRPr="00FA4F10" w:rsidRDefault="00FA4F10" w:rsidP="00FA4F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Туалет</w:t>
            </w:r>
          </w:p>
        </w:tc>
        <w:tc>
          <w:tcPr>
            <w:tcW w:w="2551" w:type="dxa"/>
            <w:vMerge/>
            <w:vAlign w:val="center"/>
          </w:tcPr>
          <w:p w:rsidR="00FA4F10" w:rsidRPr="00FA4F10" w:rsidRDefault="00FA4F10" w:rsidP="00FA4F10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A4F10" w:rsidRPr="00FA4F10" w:rsidRDefault="00FA4F10" w:rsidP="00FA4F10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10300001</w:t>
            </w:r>
          </w:p>
        </w:tc>
        <w:tc>
          <w:tcPr>
            <w:tcW w:w="1418" w:type="dxa"/>
            <w:vAlign w:val="center"/>
          </w:tcPr>
          <w:p w:rsidR="00FA4F10" w:rsidRPr="00FA4F10" w:rsidRDefault="00FA4F10" w:rsidP="00FA4F10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1843</w:t>
            </w:r>
          </w:p>
        </w:tc>
        <w:tc>
          <w:tcPr>
            <w:tcW w:w="1771" w:type="dxa"/>
            <w:vAlign w:val="center"/>
          </w:tcPr>
          <w:p w:rsidR="00FA4F10" w:rsidRPr="00FA4F10" w:rsidRDefault="00FA4F10" w:rsidP="00FA4F10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A4F10" w:rsidRPr="00FA4F10" w:rsidTr="00973C8C">
        <w:tc>
          <w:tcPr>
            <w:tcW w:w="567" w:type="dxa"/>
            <w:vMerge/>
            <w:vAlign w:val="center"/>
          </w:tcPr>
          <w:p w:rsidR="00FA4F10" w:rsidRPr="00FA4F10" w:rsidRDefault="00FA4F10" w:rsidP="00FA4F10">
            <w:pPr>
              <w:spacing w:after="0" w:line="240" w:lineRule="auto"/>
              <w:ind w:left="-36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vAlign w:val="center"/>
          </w:tcPr>
          <w:p w:rsidR="00FA4F10" w:rsidRPr="00FA4F10" w:rsidRDefault="00FA4F10" w:rsidP="00FA4F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Сарай для дослідних ділянок</w:t>
            </w:r>
          </w:p>
        </w:tc>
        <w:tc>
          <w:tcPr>
            <w:tcW w:w="2551" w:type="dxa"/>
            <w:vMerge/>
            <w:vAlign w:val="center"/>
          </w:tcPr>
          <w:p w:rsidR="00FA4F10" w:rsidRPr="00FA4F10" w:rsidRDefault="00FA4F10" w:rsidP="00FA4F10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A4F10" w:rsidRPr="00FA4F10" w:rsidRDefault="00FA4F10" w:rsidP="00FA4F10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10300007</w:t>
            </w:r>
          </w:p>
        </w:tc>
        <w:tc>
          <w:tcPr>
            <w:tcW w:w="1418" w:type="dxa"/>
            <w:vAlign w:val="center"/>
          </w:tcPr>
          <w:p w:rsidR="00FA4F10" w:rsidRPr="00FA4F10" w:rsidRDefault="00FA4F10" w:rsidP="00FA4F10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5027</w:t>
            </w:r>
          </w:p>
        </w:tc>
        <w:tc>
          <w:tcPr>
            <w:tcW w:w="1771" w:type="dxa"/>
            <w:vAlign w:val="center"/>
          </w:tcPr>
          <w:p w:rsidR="00FA4F10" w:rsidRPr="00FA4F10" w:rsidRDefault="00FA4F10" w:rsidP="00FA4F10">
            <w:pPr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FA4F10" w:rsidRPr="00FA4F10" w:rsidTr="00973C8C">
        <w:trPr>
          <w:trHeight w:val="555"/>
        </w:trPr>
        <w:tc>
          <w:tcPr>
            <w:tcW w:w="567" w:type="dxa"/>
            <w:vMerge/>
            <w:vAlign w:val="center"/>
          </w:tcPr>
          <w:p w:rsidR="00FA4F10" w:rsidRPr="00FA4F10" w:rsidRDefault="00FA4F10" w:rsidP="00FA4F10">
            <w:pPr>
              <w:spacing w:after="0" w:line="240" w:lineRule="auto"/>
              <w:ind w:left="-36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vAlign w:val="center"/>
          </w:tcPr>
          <w:p w:rsidR="00FA4F10" w:rsidRPr="00FA4F10" w:rsidRDefault="00FA4F10" w:rsidP="00FA4F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Газифіковане приміщення з котлами</w:t>
            </w:r>
          </w:p>
        </w:tc>
        <w:tc>
          <w:tcPr>
            <w:tcW w:w="2551" w:type="dxa"/>
            <w:vMerge/>
            <w:vAlign w:val="center"/>
          </w:tcPr>
          <w:p w:rsidR="00FA4F10" w:rsidRPr="00FA4F10" w:rsidRDefault="00FA4F10" w:rsidP="00FA4F10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A4F10" w:rsidRPr="00FA4F10" w:rsidRDefault="00FA4F10" w:rsidP="00FA4F10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10300008</w:t>
            </w:r>
          </w:p>
        </w:tc>
        <w:tc>
          <w:tcPr>
            <w:tcW w:w="1418" w:type="dxa"/>
            <w:vAlign w:val="center"/>
          </w:tcPr>
          <w:p w:rsidR="00FA4F10" w:rsidRPr="00FA4F10" w:rsidRDefault="00FA4F10" w:rsidP="00FA4F10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126115</w:t>
            </w:r>
          </w:p>
        </w:tc>
        <w:tc>
          <w:tcPr>
            <w:tcW w:w="1771" w:type="dxa"/>
            <w:vAlign w:val="center"/>
          </w:tcPr>
          <w:p w:rsidR="00FA4F10" w:rsidRPr="00FA4F10" w:rsidRDefault="00FA4F10" w:rsidP="00FA4F10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56749</w:t>
            </w:r>
          </w:p>
        </w:tc>
      </w:tr>
      <w:tr w:rsidR="00FA4F10" w:rsidRPr="00FA4F10" w:rsidTr="00973C8C">
        <w:trPr>
          <w:trHeight w:val="270"/>
        </w:trPr>
        <w:tc>
          <w:tcPr>
            <w:tcW w:w="567" w:type="dxa"/>
            <w:vMerge/>
            <w:vAlign w:val="center"/>
          </w:tcPr>
          <w:p w:rsidR="00FA4F10" w:rsidRPr="00FA4F10" w:rsidRDefault="00FA4F10" w:rsidP="00FA4F10">
            <w:pPr>
              <w:spacing w:after="0" w:line="240" w:lineRule="auto"/>
              <w:ind w:left="-36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119" w:type="dxa"/>
            <w:vAlign w:val="center"/>
          </w:tcPr>
          <w:p w:rsidR="00FA4F10" w:rsidRPr="00FA4F10" w:rsidRDefault="00FA4F10" w:rsidP="00FA4F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Інші матеріальні цінності</w:t>
            </w:r>
          </w:p>
        </w:tc>
        <w:tc>
          <w:tcPr>
            <w:tcW w:w="2551" w:type="dxa"/>
            <w:vAlign w:val="center"/>
          </w:tcPr>
          <w:p w:rsidR="00FA4F10" w:rsidRPr="00FA4F10" w:rsidRDefault="00FA4F10" w:rsidP="00FA4F10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A4F10" w:rsidRPr="00FA4F10" w:rsidRDefault="00FA4F10" w:rsidP="00FA4F10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FA4F10" w:rsidRPr="00FA4F10" w:rsidRDefault="00FA4F10" w:rsidP="00FA4F10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A4F1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239 972,83</w:t>
            </w:r>
          </w:p>
        </w:tc>
        <w:tc>
          <w:tcPr>
            <w:tcW w:w="1771" w:type="dxa"/>
            <w:vAlign w:val="center"/>
          </w:tcPr>
          <w:p w:rsidR="00FA4F10" w:rsidRPr="00FA4F10" w:rsidRDefault="00FA4F10" w:rsidP="00FA4F10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A4F10" w:rsidRPr="00FA4F10" w:rsidRDefault="00FA4F10" w:rsidP="00FA4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4F10" w:rsidRPr="00FA4F10" w:rsidRDefault="00FA4F10" w:rsidP="00FA4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0948" w:rsidRDefault="00FA4F10" w:rsidP="00FA4F10">
      <w:pPr>
        <w:spacing w:after="0" w:line="240" w:lineRule="auto"/>
        <w:ind w:right="-5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A4F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Керуючий справами </w:t>
      </w:r>
    </w:p>
    <w:p w:rsidR="00A157FE" w:rsidRDefault="00490948" w:rsidP="00FA4F10">
      <w:pPr>
        <w:spacing w:after="0" w:line="240" w:lineRule="auto"/>
        <w:ind w:right="-5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FA4F10" w:rsidRPr="00FA4F10">
        <w:rPr>
          <w:rFonts w:ascii="Times New Roman" w:eastAsia="Calibri" w:hAnsi="Times New Roman" w:cs="Times New Roman"/>
          <w:sz w:val="28"/>
          <w:szCs w:val="28"/>
          <w:lang w:val="uk-UA"/>
        </w:rPr>
        <w:t>иконавчого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A4F10" w:rsidRPr="00FA4F10">
        <w:rPr>
          <w:rFonts w:ascii="Times New Roman" w:eastAsia="Calibri" w:hAnsi="Times New Roman" w:cs="Times New Roman"/>
          <w:sz w:val="28"/>
          <w:szCs w:val="28"/>
          <w:lang w:val="uk-UA"/>
        </w:rPr>
        <w:t>апарату районної ради</w:t>
      </w:r>
      <w:bookmarkStart w:id="0" w:name="_GoBack"/>
      <w:bookmarkEnd w:id="0"/>
      <w:r w:rsidRPr="004909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r w:rsidRPr="00FA4F10">
        <w:rPr>
          <w:rFonts w:ascii="Times New Roman" w:eastAsia="Calibri" w:hAnsi="Times New Roman" w:cs="Times New Roman"/>
          <w:sz w:val="28"/>
          <w:szCs w:val="28"/>
          <w:lang w:val="uk-UA"/>
        </w:rPr>
        <w:t>В. Карпук</w:t>
      </w:r>
    </w:p>
    <w:p w:rsidR="00490948" w:rsidRDefault="00490948" w:rsidP="00FA4F10">
      <w:pPr>
        <w:spacing w:after="0" w:line="240" w:lineRule="auto"/>
        <w:ind w:right="-5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90948" w:rsidRDefault="00490948" w:rsidP="00FA4F10">
      <w:pPr>
        <w:spacing w:after="0" w:line="240" w:lineRule="auto"/>
        <w:ind w:right="-5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C1621" w:rsidRDefault="009C1621" w:rsidP="0049094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sectPr w:rsidR="009C1621" w:rsidSect="004909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4F10"/>
    <w:rsid w:val="002B56FB"/>
    <w:rsid w:val="00490948"/>
    <w:rsid w:val="00586B85"/>
    <w:rsid w:val="005B7465"/>
    <w:rsid w:val="006652AC"/>
    <w:rsid w:val="006A429E"/>
    <w:rsid w:val="006B6FFC"/>
    <w:rsid w:val="00790AAF"/>
    <w:rsid w:val="0084590D"/>
    <w:rsid w:val="00847B4F"/>
    <w:rsid w:val="009138FF"/>
    <w:rsid w:val="00974A3F"/>
    <w:rsid w:val="009C1621"/>
    <w:rsid w:val="00A157FE"/>
    <w:rsid w:val="00BF6976"/>
    <w:rsid w:val="00C4425A"/>
    <w:rsid w:val="00CB4277"/>
    <w:rsid w:val="00E8422A"/>
    <w:rsid w:val="00EB0808"/>
    <w:rsid w:val="00F330AC"/>
    <w:rsid w:val="00F86908"/>
    <w:rsid w:val="00FA4F10"/>
    <w:rsid w:val="00FE3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08"/>
  </w:style>
  <w:style w:type="paragraph" w:styleId="9">
    <w:name w:val="heading 9"/>
    <w:basedOn w:val="a"/>
    <w:next w:val="a"/>
    <w:link w:val="90"/>
    <w:qFormat/>
    <w:rsid w:val="005B7465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B7465"/>
    <w:rPr>
      <w:rFonts w:ascii="Arial" w:eastAsia="Times New Roman" w:hAnsi="Arial" w:cs="Arial"/>
      <w:lang w:eastAsia="ru-RU"/>
    </w:rPr>
  </w:style>
  <w:style w:type="paragraph" w:styleId="a3">
    <w:name w:val="caption"/>
    <w:basedOn w:val="a"/>
    <w:next w:val="a"/>
    <w:qFormat/>
    <w:rsid w:val="005B746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3209</Words>
  <Characters>1830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Райрада 1</cp:lastModifiedBy>
  <cp:revision>13</cp:revision>
  <cp:lastPrinted>2019-11-05T09:31:00Z</cp:lastPrinted>
  <dcterms:created xsi:type="dcterms:W3CDTF">2019-10-21T11:25:00Z</dcterms:created>
  <dcterms:modified xsi:type="dcterms:W3CDTF">2019-11-06T14:00:00Z</dcterms:modified>
</cp:coreProperties>
</file>