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55" w:rsidRDefault="003A3955" w:rsidP="003A3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3560" cy="73342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955" w:rsidRDefault="003A3955" w:rsidP="003A3955">
      <w:pPr>
        <w:pStyle w:val="aa"/>
        <w:rPr>
          <w:bCs/>
          <w:szCs w:val="28"/>
        </w:rPr>
      </w:pPr>
      <w:r>
        <w:rPr>
          <w:b/>
          <w:bCs/>
          <w:szCs w:val="28"/>
        </w:rPr>
        <w:t>ТАЛЬНІВСЬКА РАЙОННА РАДА</w:t>
      </w:r>
    </w:p>
    <w:p w:rsidR="003A3955" w:rsidRDefault="003A3955" w:rsidP="003A3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Черкаської області</w:t>
      </w:r>
    </w:p>
    <w:p w:rsidR="003A3955" w:rsidRPr="003A3955" w:rsidRDefault="003A3955" w:rsidP="003A3955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3A3955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3A3955" w:rsidRDefault="003A3955" w:rsidP="003A3955">
      <w:pPr>
        <w:spacing w:before="120" w:after="0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21.12.2018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30-4/</w:t>
      </w:r>
      <w:r>
        <w:rPr>
          <w:rFonts w:ascii="Times New Roman" w:hAnsi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sz w:val="28"/>
          <w:szCs w:val="28"/>
          <w:u w:val="single"/>
        </w:rPr>
        <w:t>ІІ</w:t>
      </w:r>
    </w:p>
    <w:p w:rsidR="00C80FF3" w:rsidRPr="00D271D1" w:rsidRDefault="00C80FF3" w:rsidP="00C80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FF3" w:rsidRPr="00D271D1" w:rsidRDefault="00C80FF3" w:rsidP="00951712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 w:rsidRPr="00D271D1">
        <w:rPr>
          <w:rFonts w:ascii="Times New Roman" w:hAnsi="Times New Roman"/>
          <w:sz w:val="28"/>
          <w:szCs w:val="28"/>
        </w:rPr>
        <w:t xml:space="preserve">Про внесення змін до </w:t>
      </w:r>
      <w:r>
        <w:rPr>
          <w:rFonts w:ascii="Times New Roman" w:hAnsi="Times New Roman"/>
          <w:sz w:val="28"/>
          <w:szCs w:val="28"/>
        </w:rPr>
        <w:t>рішення районної ради від 01.12.2017 № 19-10/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ІІ «Про районну  </w:t>
      </w:r>
      <w:r w:rsidRPr="00D271D1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у</w:t>
      </w:r>
      <w:r w:rsidRPr="00D271D1">
        <w:rPr>
          <w:rFonts w:ascii="Times New Roman" w:hAnsi="Times New Roman"/>
          <w:sz w:val="28"/>
          <w:szCs w:val="28"/>
        </w:rPr>
        <w:t xml:space="preserve"> забезпечення функціонування державних реєстраторів  Тальнівської районної державної адміністрації на 2017-2019 роки</w:t>
      </w:r>
      <w:r>
        <w:rPr>
          <w:rFonts w:ascii="Times New Roman" w:hAnsi="Times New Roman"/>
          <w:sz w:val="28"/>
          <w:szCs w:val="28"/>
        </w:rPr>
        <w:t>»</w:t>
      </w:r>
    </w:p>
    <w:p w:rsidR="00C80FF3" w:rsidRPr="00D271D1" w:rsidRDefault="00C80FF3" w:rsidP="00C80FF3">
      <w:pPr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</w:p>
    <w:p w:rsidR="00C80FF3" w:rsidRDefault="00C80FF3" w:rsidP="00C8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1D1">
        <w:rPr>
          <w:rFonts w:ascii="Times New Roman" w:hAnsi="Times New Roman"/>
          <w:sz w:val="28"/>
          <w:szCs w:val="28"/>
        </w:rPr>
        <w:t>Відповідно до статт</w:t>
      </w:r>
      <w:r w:rsidR="00951712">
        <w:rPr>
          <w:rFonts w:ascii="Times New Roman" w:hAnsi="Times New Roman"/>
          <w:sz w:val="28"/>
          <w:szCs w:val="28"/>
        </w:rPr>
        <w:t>ей</w:t>
      </w:r>
      <w:r w:rsidRPr="00D271D1">
        <w:rPr>
          <w:rFonts w:ascii="Times New Roman" w:hAnsi="Times New Roman"/>
          <w:sz w:val="28"/>
          <w:szCs w:val="28"/>
        </w:rPr>
        <w:t xml:space="preserve"> 43</w:t>
      </w:r>
      <w:r w:rsidR="00951712">
        <w:rPr>
          <w:rFonts w:ascii="Times New Roman" w:hAnsi="Times New Roman"/>
          <w:sz w:val="28"/>
          <w:szCs w:val="28"/>
        </w:rPr>
        <w:t>, 59</w:t>
      </w:r>
      <w:r w:rsidRPr="00D271D1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Закону України  від 01.07.2004 року № 1952-І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«Про державну реєстрацію речових прав на нерухоме майно та їх обтяжень», Закону України від 15.05.2003 року № 755-</w:t>
      </w:r>
      <w:r w:rsidRPr="00C80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27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державну реєстрацію юридичних осіб, фізичних осіб-підприємців та громадських формувань», </w:t>
      </w:r>
      <w:r w:rsidR="003A3955">
        <w:rPr>
          <w:rFonts w:ascii="Times New Roman" w:hAnsi="Times New Roman"/>
          <w:sz w:val="28"/>
          <w:szCs w:val="28"/>
        </w:rPr>
        <w:t>враховуючи</w:t>
      </w:r>
      <w:r w:rsidRPr="00D271D1">
        <w:rPr>
          <w:rFonts w:ascii="Times New Roman" w:hAnsi="Times New Roman"/>
          <w:sz w:val="28"/>
          <w:szCs w:val="28"/>
        </w:rPr>
        <w:t xml:space="preserve"> подан</w:t>
      </w:r>
      <w:r w:rsidR="003A3955">
        <w:rPr>
          <w:rFonts w:ascii="Times New Roman" w:hAnsi="Times New Roman"/>
          <w:sz w:val="28"/>
          <w:szCs w:val="28"/>
        </w:rPr>
        <w:t>ня</w:t>
      </w:r>
      <w:r w:rsidRPr="00D271D1">
        <w:rPr>
          <w:rFonts w:ascii="Times New Roman" w:hAnsi="Times New Roman"/>
          <w:sz w:val="28"/>
          <w:szCs w:val="28"/>
        </w:rPr>
        <w:t xml:space="preserve"> районно</w:t>
      </w:r>
      <w:r w:rsidR="003A3955">
        <w:rPr>
          <w:rFonts w:ascii="Times New Roman" w:hAnsi="Times New Roman"/>
          <w:sz w:val="28"/>
          <w:szCs w:val="28"/>
        </w:rPr>
        <w:t>ї</w:t>
      </w:r>
      <w:r w:rsidRPr="00D271D1">
        <w:rPr>
          <w:rFonts w:ascii="Times New Roman" w:hAnsi="Times New Roman"/>
          <w:sz w:val="28"/>
          <w:szCs w:val="28"/>
        </w:rPr>
        <w:t xml:space="preserve"> державно</w:t>
      </w:r>
      <w:r w:rsidR="003A3955">
        <w:rPr>
          <w:rFonts w:ascii="Times New Roman" w:hAnsi="Times New Roman"/>
          <w:sz w:val="28"/>
          <w:szCs w:val="28"/>
        </w:rPr>
        <w:t>ї</w:t>
      </w:r>
      <w:r w:rsidRPr="00D271D1">
        <w:rPr>
          <w:rFonts w:ascii="Times New Roman" w:hAnsi="Times New Roman"/>
          <w:sz w:val="28"/>
          <w:szCs w:val="28"/>
        </w:rPr>
        <w:t xml:space="preserve"> адміністраці</w:t>
      </w:r>
      <w:r w:rsidR="003A3955">
        <w:rPr>
          <w:rFonts w:ascii="Times New Roman" w:hAnsi="Times New Roman"/>
          <w:sz w:val="28"/>
          <w:szCs w:val="28"/>
        </w:rPr>
        <w:t>ї</w:t>
      </w:r>
      <w:r w:rsidRPr="00D271D1">
        <w:rPr>
          <w:rFonts w:ascii="Times New Roman" w:hAnsi="Times New Roman"/>
          <w:sz w:val="28"/>
          <w:szCs w:val="28"/>
        </w:rPr>
        <w:t>, пропозиції постійної комісії з питань бюджету та економічного розвитку</w:t>
      </w:r>
      <w:r w:rsidR="00951712">
        <w:rPr>
          <w:rFonts w:ascii="Times New Roman" w:hAnsi="Times New Roman"/>
          <w:sz w:val="28"/>
          <w:szCs w:val="28"/>
        </w:rPr>
        <w:t>,</w:t>
      </w:r>
      <w:r w:rsidRPr="00D271D1">
        <w:rPr>
          <w:rFonts w:ascii="Times New Roman" w:hAnsi="Times New Roman"/>
          <w:sz w:val="28"/>
          <w:szCs w:val="28"/>
        </w:rPr>
        <w:t xml:space="preserve"> районна рада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51712">
        <w:rPr>
          <w:rFonts w:ascii="Times New Roman" w:hAnsi="Times New Roman"/>
          <w:sz w:val="28"/>
          <w:szCs w:val="28"/>
        </w:rPr>
        <w:t>ВИРІШИЛА</w:t>
      </w:r>
      <w:r w:rsidRPr="00D271D1">
        <w:rPr>
          <w:rFonts w:ascii="Times New Roman" w:hAnsi="Times New Roman"/>
          <w:sz w:val="28"/>
          <w:szCs w:val="28"/>
        </w:rPr>
        <w:t>:</w:t>
      </w:r>
    </w:p>
    <w:p w:rsidR="00951712" w:rsidRPr="00D271D1" w:rsidRDefault="00951712" w:rsidP="00C80F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FF3" w:rsidRPr="00D271D1" w:rsidRDefault="00C80FF3" w:rsidP="00C80FF3">
      <w:pPr>
        <w:numPr>
          <w:ilvl w:val="0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D271D1">
        <w:rPr>
          <w:rFonts w:ascii="Times New Roman" w:hAnsi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/>
          <w:sz w:val="28"/>
          <w:szCs w:val="28"/>
        </w:rPr>
        <w:t>рішення районної ради від 01.12.2017 № 19-10/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ІІ «Про районну  </w:t>
      </w:r>
      <w:r w:rsidRPr="00D271D1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у</w:t>
      </w:r>
      <w:r w:rsidRPr="00D271D1">
        <w:rPr>
          <w:rFonts w:ascii="Times New Roman" w:hAnsi="Times New Roman"/>
          <w:sz w:val="28"/>
          <w:szCs w:val="28"/>
        </w:rPr>
        <w:t xml:space="preserve"> забезпечення функціонування державних реєстраторів  Тальнівської районної державної адміністрації на 2017-2019 роки</w:t>
      </w:r>
      <w:r>
        <w:rPr>
          <w:rFonts w:ascii="Times New Roman" w:hAnsi="Times New Roman"/>
          <w:sz w:val="28"/>
          <w:szCs w:val="28"/>
        </w:rPr>
        <w:t>»</w:t>
      </w:r>
      <w:r w:rsidRPr="00D271D1">
        <w:rPr>
          <w:rFonts w:ascii="Times New Roman" w:hAnsi="Times New Roman"/>
          <w:sz w:val="28"/>
          <w:szCs w:val="28"/>
        </w:rPr>
        <w:t xml:space="preserve"> (далі</w:t>
      </w:r>
      <w:r w:rsidR="00951712">
        <w:rPr>
          <w:rFonts w:ascii="Times New Roman" w:hAnsi="Times New Roman"/>
          <w:sz w:val="28"/>
          <w:szCs w:val="28"/>
        </w:rPr>
        <w:t xml:space="preserve"> -</w:t>
      </w:r>
      <w:r w:rsidRPr="00D271D1">
        <w:rPr>
          <w:rFonts w:ascii="Times New Roman" w:hAnsi="Times New Roman"/>
          <w:sz w:val="28"/>
          <w:szCs w:val="28"/>
        </w:rPr>
        <w:t xml:space="preserve"> Програма), виклавши її в новій редакції</w:t>
      </w:r>
      <w:r w:rsidR="003A3955">
        <w:rPr>
          <w:rFonts w:ascii="Times New Roman" w:hAnsi="Times New Roman"/>
          <w:sz w:val="28"/>
          <w:szCs w:val="28"/>
        </w:rPr>
        <w:t xml:space="preserve"> (</w:t>
      </w:r>
      <w:r w:rsidRPr="00D271D1">
        <w:rPr>
          <w:rFonts w:ascii="Times New Roman" w:hAnsi="Times New Roman"/>
          <w:sz w:val="28"/>
          <w:szCs w:val="28"/>
        </w:rPr>
        <w:t>додається</w:t>
      </w:r>
      <w:r w:rsidR="003A3955">
        <w:rPr>
          <w:rFonts w:ascii="Times New Roman" w:hAnsi="Times New Roman"/>
          <w:sz w:val="28"/>
          <w:szCs w:val="28"/>
        </w:rPr>
        <w:t>)</w:t>
      </w:r>
      <w:r w:rsidRPr="00D271D1">
        <w:rPr>
          <w:rFonts w:ascii="Times New Roman" w:hAnsi="Times New Roman"/>
          <w:sz w:val="28"/>
          <w:szCs w:val="28"/>
        </w:rPr>
        <w:t>.</w:t>
      </w:r>
    </w:p>
    <w:p w:rsidR="00951712" w:rsidRDefault="00C80FF3" w:rsidP="00C8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1D1">
        <w:rPr>
          <w:rFonts w:ascii="Times New Roman" w:hAnsi="Times New Roman"/>
          <w:sz w:val="28"/>
          <w:szCs w:val="28"/>
        </w:rPr>
        <w:t>2. Рекомендувати районній державній адміністрації</w:t>
      </w:r>
      <w:r w:rsidR="00951712">
        <w:rPr>
          <w:rFonts w:ascii="Times New Roman" w:hAnsi="Times New Roman"/>
          <w:sz w:val="28"/>
          <w:szCs w:val="28"/>
        </w:rPr>
        <w:t>:</w:t>
      </w:r>
    </w:p>
    <w:p w:rsidR="00C80FF3" w:rsidRPr="00951712" w:rsidRDefault="00951712" w:rsidP="00C8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C80FF3" w:rsidRPr="00D271D1">
        <w:rPr>
          <w:rFonts w:ascii="Times New Roman" w:hAnsi="Times New Roman"/>
          <w:sz w:val="28"/>
          <w:szCs w:val="28"/>
        </w:rPr>
        <w:t xml:space="preserve"> щорічно передбачати кошти районного бюджету на фінансування заходів Програми та інформувати районну раду про хід її виконання</w:t>
      </w:r>
      <w:r>
        <w:rPr>
          <w:rFonts w:ascii="Times New Roman" w:hAnsi="Times New Roman"/>
          <w:sz w:val="28"/>
          <w:szCs w:val="28"/>
        </w:rPr>
        <w:t>;</w:t>
      </w:r>
    </w:p>
    <w:p w:rsidR="00C80FF3" w:rsidRPr="00951712" w:rsidRDefault="00C80FF3" w:rsidP="00951712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12">
        <w:rPr>
          <w:rFonts w:ascii="Times New Roman" w:hAnsi="Times New Roman"/>
          <w:sz w:val="28"/>
          <w:szCs w:val="28"/>
        </w:rPr>
        <w:t>організувати вчасне та якісне виконання завдань та заходів Програми.</w:t>
      </w:r>
    </w:p>
    <w:p w:rsidR="00C80FF3" w:rsidRPr="00C80FF3" w:rsidRDefault="00951712" w:rsidP="00951712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80FF3" w:rsidRPr="00C80FF3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постійну комісію районної ради   з питань бюджету та економічного розвитку.  </w:t>
      </w:r>
    </w:p>
    <w:p w:rsidR="00C80FF3" w:rsidRDefault="00C80FF3" w:rsidP="00C80F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FF3" w:rsidRDefault="00C80FF3" w:rsidP="00C80F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1712" w:rsidRPr="00D271D1" w:rsidRDefault="00951712" w:rsidP="00C80F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0FF3" w:rsidRPr="00D271D1" w:rsidRDefault="00C80FF3" w:rsidP="00C80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1D1">
        <w:rPr>
          <w:rFonts w:ascii="Times New Roman" w:hAnsi="Times New Roman"/>
          <w:sz w:val="28"/>
          <w:szCs w:val="28"/>
        </w:rPr>
        <w:t xml:space="preserve">Голова районної ради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271D1">
        <w:rPr>
          <w:rFonts w:ascii="Times New Roman" w:hAnsi="Times New Roman"/>
          <w:sz w:val="28"/>
          <w:szCs w:val="28"/>
        </w:rPr>
        <w:t xml:space="preserve">                                   В.Любомська</w:t>
      </w:r>
    </w:p>
    <w:p w:rsidR="00951712" w:rsidRDefault="00F23538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35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A3955" w:rsidRDefault="003A3955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955" w:rsidRDefault="003A3955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955" w:rsidRDefault="003A3955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955" w:rsidRDefault="003A3955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3955" w:rsidRDefault="003A3955" w:rsidP="00F235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7D49" w:rsidRPr="009F7D49" w:rsidRDefault="009F7D49" w:rsidP="009F7D49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F7D49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9F7D49" w:rsidRPr="009F7D49" w:rsidRDefault="009F7D49" w:rsidP="009F7D49">
      <w:pPr>
        <w:tabs>
          <w:tab w:val="left" w:pos="0"/>
          <w:tab w:val="left" w:pos="4962"/>
          <w:tab w:val="left" w:pos="6237"/>
          <w:tab w:val="left" w:pos="6379"/>
        </w:tabs>
        <w:spacing w:after="0" w:line="240" w:lineRule="auto"/>
        <w:ind w:left="5529" w:hanging="8"/>
        <w:jc w:val="center"/>
        <w:rPr>
          <w:rFonts w:ascii="Times New Roman" w:hAnsi="Times New Roman"/>
          <w:sz w:val="28"/>
          <w:szCs w:val="28"/>
        </w:rPr>
      </w:pPr>
      <w:r w:rsidRPr="009F7D49">
        <w:rPr>
          <w:rFonts w:ascii="Times New Roman" w:hAnsi="Times New Roman"/>
          <w:sz w:val="28"/>
          <w:szCs w:val="28"/>
        </w:rPr>
        <w:t>рішення районної ради</w:t>
      </w:r>
    </w:p>
    <w:p w:rsidR="00C231EB" w:rsidRPr="009F7D49" w:rsidRDefault="00090C89" w:rsidP="009F7D49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01.12.2017</w:t>
      </w:r>
      <w:r w:rsidR="009F7D49" w:rsidRPr="009F7D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="009F7D49" w:rsidRPr="009F7D49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="009F7D49" w:rsidRPr="009F7D49">
        <w:rPr>
          <w:rFonts w:ascii="Times New Roman" w:hAnsi="Times New Roman"/>
          <w:sz w:val="28"/>
          <w:szCs w:val="28"/>
        </w:rPr>
        <w:t xml:space="preserve">/VIІ </w:t>
      </w:r>
      <w:r w:rsidR="009F7D49">
        <w:rPr>
          <w:rFonts w:ascii="Times New Roman" w:hAnsi="Times New Roman"/>
          <w:sz w:val="28"/>
          <w:szCs w:val="28"/>
        </w:rPr>
        <w:t xml:space="preserve">                    </w:t>
      </w:r>
      <w:r w:rsidR="009F7D49" w:rsidRPr="009F7D49">
        <w:rPr>
          <w:rFonts w:ascii="Times New Roman" w:hAnsi="Times New Roman"/>
          <w:sz w:val="28"/>
          <w:szCs w:val="28"/>
        </w:rPr>
        <w:t xml:space="preserve">(в редакції рішення </w:t>
      </w:r>
      <w:r w:rsidR="009F7D49">
        <w:rPr>
          <w:rFonts w:ascii="Times New Roman" w:hAnsi="Times New Roman"/>
          <w:sz w:val="28"/>
          <w:szCs w:val="28"/>
        </w:rPr>
        <w:t xml:space="preserve">                          </w:t>
      </w:r>
      <w:r w:rsidR="009F7D49" w:rsidRPr="009F7D49">
        <w:rPr>
          <w:rFonts w:ascii="Times New Roman" w:hAnsi="Times New Roman"/>
          <w:sz w:val="28"/>
          <w:szCs w:val="28"/>
        </w:rPr>
        <w:t>від</w:t>
      </w:r>
      <w:r w:rsidR="003A3955">
        <w:rPr>
          <w:rFonts w:ascii="Times New Roman" w:hAnsi="Times New Roman"/>
          <w:sz w:val="28"/>
          <w:szCs w:val="28"/>
        </w:rPr>
        <w:t xml:space="preserve"> 21.12.2018 </w:t>
      </w:r>
      <w:r w:rsidR="009F7D49" w:rsidRPr="009F7D49">
        <w:rPr>
          <w:rFonts w:ascii="Times New Roman" w:hAnsi="Times New Roman"/>
          <w:sz w:val="28"/>
          <w:szCs w:val="28"/>
        </w:rPr>
        <w:t xml:space="preserve">№ </w:t>
      </w:r>
      <w:r w:rsidR="003A3955" w:rsidRPr="003A3955">
        <w:rPr>
          <w:rFonts w:ascii="Times New Roman" w:hAnsi="Times New Roman"/>
          <w:sz w:val="28"/>
          <w:szCs w:val="28"/>
        </w:rPr>
        <w:t>30-4/</w:t>
      </w:r>
      <w:r w:rsidR="003A3955" w:rsidRPr="003A3955">
        <w:rPr>
          <w:rFonts w:ascii="Times New Roman" w:hAnsi="Times New Roman"/>
          <w:sz w:val="28"/>
          <w:szCs w:val="28"/>
          <w:lang w:val="en-US"/>
        </w:rPr>
        <w:t>V</w:t>
      </w:r>
      <w:r w:rsidR="003A3955" w:rsidRPr="003A3955">
        <w:rPr>
          <w:rFonts w:ascii="Times New Roman" w:hAnsi="Times New Roman"/>
          <w:sz w:val="28"/>
          <w:szCs w:val="28"/>
        </w:rPr>
        <w:t>ІІ</w:t>
      </w:r>
      <w:r w:rsidR="009F7D49" w:rsidRPr="009F7D49">
        <w:rPr>
          <w:rFonts w:ascii="Times New Roman" w:hAnsi="Times New Roman"/>
          <w:sz w:val="28"/>
          <w:szCs w:val="28"/>
        </w:rPr>
        <w:t>)</w:t>
      </w:r>
    </w:p>
    <w:p w:rsidR="00C231EB" w:rsidRDefault="00C231EB" w:rsidP="009F7D49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23538" w:rsidRDefault="00F23538" w:rsidP="002466D1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23538" w:rsidRDefault="00F23538" w:rsidP="002466D1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23538" w:rsidRDefault="00F23538" w:rsidP="002466D1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23538" w:rsidRDefault="00F23538" w:rsidP="002466D1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C231EB" w:rsidRPr="00F23538" w:rsidRDefault="00C231EB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23538">
        <w:rPr>
          <w:rFonts w:ascii="Times New Roman" w:hAnsi="Times New Roman"/>
          <w:b/>
          <w:sz w:val="52"/>
          <w:szCs w:val="52"/>
        </w:rPr>
        <w:t xml:space="preserve">Програма </w:t>
      </w:r>
    </w:p>
    <w:p w:rsidR="00C231EB" w:rsidRPr="00F23538" w:rsidRDefault="00C231EB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23538">
        <w:rPr>
          <w:rFonts w:ascii="Times New Roman" w:hAnsi="Times New Roman"/>
          <w:b/>
          <w:sz w:val="52"/>
          <w:szCs w:val="52"/>
        </w:rPr>
        <w:t xml:space="preserve">забезпечення </w:t>
      </w:r>
      <w:r w:rsidR="00B11F37" w:rsidRPr="00F23538">
        <w:rPr>
          <w:rFonts w:ascii="Times New Roman" w:hAnsi="Times New Roman"/>
          <w:b/>
          <w:sz w:val="52"/>
          <w:szCs w:val="52"/>
        </w:rPr>
        <w:t>функціонування</w:t>
      </w:r>
      <w:r w:rsidRPr="00F23538">
        <w:rPr>
          <w:rFonts w:ascii="Times New Roman" w:hAnsi="Times New Roman"/>
          <w:b/>
          <w:sz w:val="52"/>
          <w:szCs w:val="52"/>
        </w:rPr>
        <w:t xml:space="preserve"> державних реєстраторів </w:t>
      </w:r>
    </w:p>
    <w:p w:rsidR="00F23538" w:rsidRDefault="00C231EB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23538">
        <w:rPr>
          <w:rFonts w:ascii="Times New Roman" w:hAnsi="Times New Roman"/>
          <w:b/>
          <w:sz w:val="52"/>
          <w:szCs w:val="52"/>
        </w:rPr>
        <w:t xml:space="preserve">Тальнівської районної державної адміністрації </w:t>
      </w:r>
    </w:p>
    <w:p w:rsidR="00C231EB" w:rsidRDefault="00C231EB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F23538">
        <w:rPr>
          <w:rFonts w:ascii="Times New Roman" w:hAnsi="Times New Roman"/>
          <w:b/>
          <w:sz w:val="52"/>
          <w:szCs w:val="52"/>
        </w:rPr>
        <w:t>на 2017-2019 роки</w:t>
      </w: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F23538" w:rsidRDefault="00F23538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9F7D49" w:rsidRDefault="009F7D49" w:rsidP="00C231EB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</w:p>
    <w:p w:rsidR="009F7D49" w:rsidRDefault="009F7D49" w:rsidP="00EC3DD2">
      <w:pPr>
        <w:tabs>
          <w:tab w:val="left" w:pos="284"/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3DD2" w:rsidRPr="007173A2" w:rsidRDefault="00EC3DD2" w:rsidP="00EC3DD2">
      <w:pPr>
        <w:tabs>
          <w:tab w:val="left" w:pos="284"/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173A2">
        <w:rPr>
          <w:rFonts w:ascii="Times New Roman" w:hAnsi="Times New Roman"/>
          <w:b/>
          <w:bCs/>
          <w:sz w:val="32"/>
          <w:szCs w:val="32"/>
        </w:rPr>
        <w:lastRenderedPageBreak/>
        <w:t>ПАСПОРТ</w:t>
      </w:r>
    </w:p>
    <w:p w:rsidR="00EC3DD2" w:rsidRPr="007173A2" w:rsidRDefault="00EC3DD2" w:rsidP="00EC3DD2">
      <w:pPr>
        <w:tabs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3538">
        <w:rPr>
          <w:rFonts w:ascii="Times New Roman" w:hAnsi="Times New Roman"/>
          <w:b/>
          <w:sz w:val="28"/>
          <w:szCs w:val="28"/>
        </w:rPr>
        <w:t xml:space="preserve">Програми забезпечення функціонування державних реєстраторів Тальнівської районної державної адміністрації </w:t>
      </w:r>
      <w:r w:rsidRPr="007173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Pr="007173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9</w:t>
      </w:r>
      <w:r w:rsidRPr="007173A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роки</w:t>
      </w:r>
      <w:r w:rsidRPr="007173A2">
        <w:rPr>
          <w:rFonts w:ascii="Times New Roman" w:hAnsi="Times New Roman"/>
          <w:b/>
          <w:sz w:val="32"/>
          <w:szCs w:val="32"/>
        </w:rPr>
        <w:t xml:space="preserve"> </w:t>
      </w:r>
    </w:p>
    <w:p w:rsidR="00EC3DD2" w:rsidRPr="007173A2" w:rsidRDefault="00EC3DD2" w:rsidP="00EC3DD2">
      <w:pPr>
        <w:tabs>
          <w:tab w:val="left" w:pos="851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70"/>
        <w:gridCol w:w="3118"/>
      </w:tblGrid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ержавн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реєстра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тори апарату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альнівської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</w:tc>
      </w:tr>
      <w:tr w:rsidR="00EC3DD2" w:rsidRPr="007173A2" w:rsidTr="00C91F91">
        <w:trPr>
          <w:trHeight w:val="496"/>
        </w:trPr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ержавн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реєстра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тори апарату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альнівської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</w:tc>
      </w:tr>
      <w:tr w:rsidR="00EC3DD2" w:rsidRPr="007173A2" w:rsidTr="00C91F91">
        <w:trPr>
          <w:trHeight w:val="339"/>
        </w:trPr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Співрозробники Програми (у разі наявності)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Відповідальний виконавець Програми 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ержавн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і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реєстра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тори апарату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альнівської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Учасники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A2116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роки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Районний бюджет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субвенції сільських бюджетів, міського бюджету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Загальний обсяг фінансових ресурсів, необхідних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для реалізації Програми, всього</w:t>
            </w:r>
          </w:p>
        </w:tc>
        <w:tc>
          <w:tcPr>
            <w:tcW w:w="3118" w:type="dxa"/>
            <w:shd w:val="clear" w:color="auto" w:fill="auto"/>
          </w:tcPr>
          <w:p w:rsidR="00EC3DD2" w:rsidRPr="007C70E9" w:rsidRDefault="007C70E9" w:rsidP="00710814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0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10814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Pr="007C70E9">
              <w:rPr>
                <w:rFonts w:ascii="Times New Roman" w:hAnsi="Times New Roman"/>
                <w:bCs/>
                <w:sz w:val="28"/>
                <w:szCs w:val="28"/>
              </w:rPr>
              <w:t xml:space="preserve">  000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у тому числі:</w:t>
            </w:r>
          </w:p>
        </w:tc>
        <w:tc>
          <w:tcPr>
            <w:tcW w:w="3118" w:type="dxa"/>
            <w:shd w:val="clear" w:color="auto" w:fill="auto"/>
          </w:tcPr>
          <w:p w:rsidR="00EC3DD2" w:rsidRPr="007C70E9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C3DD2" w:rsidRPr="007173A2" w:rsidTr="00C91F91">
        <w:trPr>
          <w:trHeight w:val="339"/>
        </w:trPr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8.1.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3118" w:type="dxa"/>
            <w:shd w:val="clear" w:color="auto" w:fill="auto"/>
          </w:tcPr>
          <w:p w:rsidR="00EC3DD2" w:rsidRPr="007C70E9" w:rsidRDefault="007C70E9" w:rsidP="00710814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0E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710814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 w:rsidRPr="007C70E9">
              <w:rPr>
                <w:rFonts w:ascii="Times New Roman" w:hAnsi="Times New Roman"/>
                <w:bCs/>
                <w:sz w:val="28"/>
                <w:szCs w:val="28"/>
              </w:rPr>
              <w:t xml:space="preserve"> 000</w:t>
            </w:r>
          </w:p>
        </w:tc>
      </w:tr>
      <w:tr w:rsidR="00EC3DD2" w:rsidRPr="007173A2" w:rsidTr="00C91F91">
        <w:trPr>
          <w:trHeight w:val="218"/>
        </w:trPr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Коштів інших джерел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3118" w:type="dxa"/>
            <w:shd w:val="clear" w:color="auto" w:fill="auto"/>
          </w:tcPr>
          <w:p w:rsidR="00EC3DD2" w:rsidRPr="007173A2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Тальнівська районна  державна  </w:t>
            </w:r>
            <w:r w:rsidRPr="007173A2">
              <w:rPr>
                <w:rFonts w:ascii="Times New Roman" w:hAnsi="Times New Roman"/>
                <w:bCs/>
                <w:sz w:val="28"/>
                <w:szCs w:val="28"/>
              </w:rPr>
              <w:t xml:space="preserve"> адміністрація</w:t>
            </w:r>
          </w:p>
        </w:tc>
      </w:tr>
      <w:tr w:rsidR="00EC3DD2" w:rsidRPr="007173A2" w:rsidTr="00C91F91">
        <w:tc>
          <w:tcPr>
            <w:tcW w:w="709" w:type="dxa"/>
            <w:shd w:val="clear" w:color="auto" w:fill="auto"/>
          </w:tcPr>
          <w:p w:rsidR="00EC3DD2" w:rsidRPr="00F23538" w:rsidRDefault="00EC3DD2" w:rsidP="00C91F91">
            <w:pPr>
              <w:tabs>
                <w:tab w:val="left" w:pos="851"/>
                <w:tab w:val="left" w:pos="1134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3538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EC3DD2" w:rsidRPr="00F23538" w:rsidRDefault="00EC3DD2" w:rsidP="00C91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38">
              <w:rPr>
                <w:rFonts w:ascii="Times New Roman" w:hAnsi="Times New Roman"/>
                <w:sz w:val="28"/>
                <w:szCs w:val="28"/>
              </w:rPr>
              <w:t>Очікувані кінцеві результати від реалізації Програми</w:t>
            </w:r>
          </w:p>
        </w:tc>
        <w:tc>
          <w:tcPr>
            <w:tcW w:w="3118" w:type="dxa"/>
            <w:shd w:val="clear" w:color="auto" w:fill="auto"/>
          </w:tcPr>
          <w:p w:rsidR="00EC3DD2" w:rsidRPr="00F23538" w:rsidRDefault="00EC3DD2" w:rsidP="00C91F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38">
              <w:rPr>
                <w:rFonts w:ascii="Times New Roman" w:hAnsi="Times New Roman"/>
                <w:sz w:val="28"/>
                <w:szCs w:val="28"/>
              </w:rPr>
              <w:t>Забезпечення доступності, відкритості та зрозумілості дій у сфері державної реєстрації</w:t>
            </w:r>
          </w:p>
        </w:tc>
      </w:tr>
    </w:tbl>
    <w:p w:rsidR="00EC3DD2" w:rsidRDefault="00EC3DD2" w:rsidP="00EC3DD2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DD2" w:rsidRDefault="00EC3DD2" w:rsidP="00EC3DD2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DD2" w:rsidRDefault="00EC3DD2" w:rsidP="00EC3DD2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3DD2" w:rsidRDefault="00EC3DD2" w:rsidP="00EC3DD2">
      <w:pPr>
        <w:tabs>
          <w:tab w:val="left" w:pos="851"/>
          <w:tab w:val="left" w:pos="1134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31EB" w:rsidRDefault="00C231EB" w:rsidP="00C231EB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2B549E" w:rsidRDefault="00EE504F" w:rsidP="009F7D49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Визначення проблем, на розв’язання яких</w:t>
      </w:r>
    </w:p>
    <w:p w:rsidR="00EE504F" w:rsidRDefault="00EE504F" w:rsidP="009F7D49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C77B02">
        <w:rPr>
          <w:rFonts w:ascii="Times New Roman" w:hAnsi="Times New Roman"/>
          <w:b/>
          <w:bCs/>
          <w:sz w:val="28"/>
          <w:szCs w:val="28"/>
        </w:rPr>
        <w:t>спрямована Програма</w:t>
      </w:r>
    </w:p>
    <w:p w:rsidR="002B549E" w:rsidRDefault="002B549E" w:rsidP="009F7D4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44131" w:rsidRDefault="00744131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Однією з актуальних проблем при формуванні громадянського суспільства є потреба в розвитку та підтримці довіри громадян до органів влади та інших органів місцевого самоврядування. Складовою частиною цього напрямку є своєчасне, повне і якісне надання </w:t>
      </w:r>
      <w:r w:rsidR="007C70E9">
        <w:rPr>
          <w:rFonts w:ascii="Times New Roman" w:hAnsi="Times New Roman"/>
          <w:sz w:val="28"/>
          <w:szCs w:val="28"/>
        </w:rPr>
        <w:t xml:space="preserve"> адміністративних послуг  з реєстрації</w:t>
      </w:r>
      <w:r>
        <w:rPr>
          <w:rFonts w:ascii="Times New Roman" w:hAnsi="Times New Roman"/>
          <w:sz w:val="28"/>
          <w:szCs w:val="28"/>
        </w:rPr>
        <w:t>.</w:t>
      </w:r>
    </w:p>
    <w:p w:rsidR="005424BC" w:rsidRDefault="00C231E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Програма забезпечення </w:t>
      </w:r>
      <w:r w:rsidR="00B11F37">
        <w:rPr>
          <w:rFonts w:ascii="Times New Roman" w:hAnsi="Times New Roman"/>
          <w:sz w:val="28"/>
          <w:szCs w:val="28"/>
        </w:rPr>
        <w:t>функціонування</w:t>
      </w:r>
      <w:r>
        <w:rPr>
          <w:rFonts w:ascii="Times New Roman" w:hAnsi="Times New Roman"/>
          <w:sz w:val="28"/>
          <w:szCs w:val="28"/>
        </w:rPr>
        <w:t xml:space="preserve"> державних реєстраторів Тальнівської районної державної адміністрації на 2017-2019 роки (далі - Програма)</w:t>
      </w:r>
      <w:r w:rsidR="005424BC">
        <w:rPr>
          <w:rFonts w:ascii="Times New Roman" w:hAnsi="Times New Roman"/>
          <w:bCs/>
          <w:sz w:val="28"/>
          <w:szCs w:val="28"/>
        </w:rPr>
        <w:t xml:space="preserve"> </w:t>
      </w:r>
      <w:r w:rsidR="005424BC" w:rsidRPr="00BF37F6">
        <w:rPr>
          <w:rFonts w:ascii="Times New Roman" w:hAnsi="Times New Roman"/>
          <w:bCs/>
          <w:sz w:val="28"/>
          <w:szCs w:val="28"/>
        </w:rPr>
        <w:t xml:space="preserve"> </w:t>
      </w:r>
      <w:r w:rsidR="005424BC" w:rsidRPr="00BF37F6">
        <w:rPr>
          <w:rFonts w:ascii="Times New Roman" w:hAnsi="Times New Roman"/>
          <w:sz w:val="28"/>
          <w:szCs w:val="28"/>
        </w:rPr>
        <w:t xml:space="preserve">спрямована на реалізацію державної політики щодо створення належних умов </w:t>
      </w:r>
      <w:r w:rsidR="00EE504F">
        <w:rPr>
          <w:rFonts w:ascii="Times New Roman" w:hAnsi="Times New Roman"/>
          <w:sz w:val="28"/>
          <w:szCs w:val="28"/>
        </w:rPr>
        <w:t xml:space="preserve">в </w:t>
      </w:r>
      <w:r w:rsidR="00EE504F">
        <w:rPr>
          <w:rFonts w:ascii="Times New Roman" w:hAnsi="Times New Roman"/>
          <w:bCs/>
          <w:sz w:val="28"/>
          <w:szCs w:val="28"/>
        </w:rPr>
        <w:t xml:space="preserve"> Тальнівському  районі  Черкаської </w:t>
      </w:r>
      <w:r w:rsidR="00EE504F">
        <w:rPr>
          <w:rFonts w:ascii="Times New Roman" w:hAnsi="Times New Roman"/>
          <w:sz w:val="28"/>
          <w:szCs w:val="28"/>
        </w:rPr>
        <w:t xml:space="preserve">області </w:t>
      </w:r>
      <w:r w:rsidR="005424BC">
        <w:rPr>
          <w:rFonts w:ascii="Times New Roman" w:hAnsi="Times New Roman"/>
          <w:sz w:val="28"/>
          <w:szCs w:val="28"/>
        </w:rPr>
        <w:t xml:space="preserve">для проведення </w:t>
      </w:r>
      <w:r w:rsidR="005424BC" w:rsidRPr="00BF37F6">
        <w:rPr>
          <w:rFonts w:ascii="Times New Roman" w:hAnsi="Times New Roman"/>
          <w:sz w:val="28"/>
          <w:szCs w:val="28"/>
        </w:rPr>
        <w:t xml:space="preserve"> державної реєстрації </w:t>
      </w:r>
      <w:r w:rsidR="007447D9">
        <w:rPr>
          <w:rFonts w:ascii="Times New Roman" w:hAnsi="Times New Roman"/>
          <w:sz w:val="28"/>
          <w:szCs w:val="28"/>
        </w:rPr>
        <w:t xml:space="preserve">речових </w:t>
      </w:r>
      <w:r w:rsidR="005424BC">
        <w:rPr>
          <w:rFonts w:ascii="Times New Roman" w:hAnsi="Times New Roman"/>
          <w:sz w:val="28"/>
          <w:szCs w:val="28"/>
        </w:rPr>
        <w:t xml:space="preserve"> прав та фізичних і  юридичних осіб.</w:t>
      </w:r>
    </w:p>
    <w:p w:rsidR="00C231EB" w:rsidRDefault="005424BC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231EB">
        <w:rPr>
          <w:rFonts w:ascii="Times New Roman" w:hAnsi="Times New Roman"/>
          <w:sz w:val="28"/>
          <w:szCs w:val="28"/>
        </w:rPr>
        <w:t>озроблена на виконання частини 2 статті 85 Бюджетного кодексу України, законів України</w:t>
      </w:r>
      <w:r w:rsidR="00F23538">
        <w:rPr>
          <w:rFonts w:ascii="Times New Roman" w:hAnsi="Times New Roman"/>
          <w:sz w:val="28"/>
          <w:szCs w:val="28"/>
        </w:rPr>
        <w:t xml:space="preserve"> « Про місцеві  державні адміністрації»</w:t>
      </w:r>
      <w:r w:rsidR="009F7D49">
        <w:rPr>
          <w:rFonts w:ascii="Times New Roman" w:hAnsi="Times New Roman"/>
          <w:sz w:val="28"/>
          <w:szCs w:val="28"/>
        </w:rPr>
        <w:t>,</w:t>
      </w:r>
      <w:r w:rsidR="00C231EB">
        <w:rPr>
          <w:rFonts w:ascii="Times New Roman" w:hAnsi="Times New Roman"/>
          <w:sz w:val="28"/>
          <w:szCs w:val="28"/>
        </w:rPr>
        <w:t xml:space="preserve"> «Про державну реєстрацію речових прав на нерухоме майно та їх обтяжень» від 01.07.2004</w:t>
      </w:r>
      <w:r w:rsidR="007975BB">
        <w:rPr>
          <w:rFonts w:ascii="Times New Roman" w:hAnsi="Times New Roman"/>
          <w:sz w:val="28"/>
          <w:szCs w:val="28"/>
        </w:rPr>
        <w:t xml:space="preserve"> </w:t>
      </w:r>
      <w:r w:rsidR="00C231EB">
        <w:rPr>
          <w:rFonts w:ascii="Times New Roman" w:hAnsi="Times New Roman"/>
          <w:sz w:val="28"/>
          <w:szCs w:val="28"/>
        </w:rPr>
        <w:t xml:space="preserve"> № 1952-І</w:t>
      </w:r>
      <w:r w:rsidR="00C231EB">
        <w:rPr>
          <w:rFonts w:ascii="Times New Roman" w:hAnsi="Times New Roman"/>
          <w:sz w:val="28"/>
          <w:szCs w:val="28"/>
          <w:lang w:val="en-US"/>
        </w:rPr>
        <w:t>V</w:t>
      </w:r>
      <w:r w:rsidR="007975BB">
        <w:rPr>
          <w:rFonts w:ascii="Times New Roman" w:hAnsi="Times New Roman"/>
          <w:sz w:val="28"/>
          <w:szCs w:val="28"/>
        </w:rPr>
        <w:t>, «Про державну реєстрацію юридичних осіб та фізичних осіб-підприємців» від 15.05.2003 № 755-І</w:t>
      </w:r>
      <w:r w:rsidR="007975BB">
        <w:rPr>
          <w:rFonts w:ascii="Times New Roman" w:hAnsi="Times New Roman"/>
          <w:sz w:val="28"/>
          <w:szCs w:val="28"/>
          <w:lang w:val="en-US"/>
        </w:rPr>
        <w:t>V</w:t>
      </w:r>
      <w:r w:rsidR="009F7D49">
        <w:rPr>
          <w:rFonts w:ascii="Times New Roman" w:hAnsi="Times New Roman"/>
          <w:sz w:val="28"/>
          <w:szCs w:val="28"/>
        </w:rPr>
        <w:t xml:space="preserve"> та у відповідності до </w:t>
      </w:r>
      <w:r w:rsidR="007975BB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25.12.2015 №1127 «Про державну реєстрацію речових прав на нерухоме майно та їх обтяжень», наказу Міністерства юстиції України від 09.02.2016 №359/5, зареєстрованим в Міністерстві юстиції України від 09.02.2016 за №200/28330 </w:t>
      </w:r>
      <w:r w:rsidR="002D1991">
        <w:rPr>
          <w:rFonts w:ascii="Times New Roman" w:hAnsi="Times New Roman"/>
          <w:sz w:val="28"/>
          <w:szCs w:val="28"/>
        </w:rPr>
        <w:t>«Про затвердження Порядку державної реєстрації юридичних осіб, фізичних осіб-підприємців та громадських формувань, що не мають статусу юридичної особи».</w:t>
      </w:r>
    </w:p>
    <w:p w:rsidR="002B549E" w:rsidRDefault="002B549E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Розробником даної Програми є державні реєстратори Тальнівської райдержадміністрації.</w:t>
      </w:r>
    </w:p>
    <w:p w:rsidR="003759D4" w:rsidRDefault="00856C1C" w:rsidP="009F7D49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Кошти від надання адміністративних послуг надходять до </w:t>
      </w:r>
      <w:r w:rsidR="003759D4">
        <w:rPr>
          <w:rStyle w:val="FontStyle15"/>
          <w:sz w:val="28"/>
          <w:szCs w:val="28"/>
          <w:lang w:val="uk-UA" w:eastAsia="uk-UA"/>
        </w:rPr>
        <w:t>районного бюджету</w:t>
      </w:r>
      <w:r w:rsidR="00BE5EF1">
        <w:rPr>
          <w:rStyle w:val="FontStyle15"/>
          <w:sz w:val="28"/>
          <w:szCs w:val="28"/>
          <w:lang w:val="uk-UA" w:eastAsia="uk-UA"/>
        </w:rPr>
        <w:t xml:space="preserve"> і</w:t>
      </w:r>
      <w:r w:rsidR="003759D4">
        <w:rPr>
          <w:rStyle w:val="FontStyle15"/>
          <w:sz w:val="28"/>
          <w:szCs w:val="28"/>
          <w:lang w:val="uk-UA" w:eastAsia="uk-UA"/>
        </w:rPr>
        <w:t xml:space="preserve"> станом на 01.11.2018 року надійшло 192 950 гривень, з них:</w:t>
      </w:r>
    </w:p>
    <w:p w:rsidR="003759D4" w:rsidRDefault="003759D4" w:rsidP="009F7D49">
      <w:pPr>
        <w:pStyle w:val="Style8"/>
        <w:widowControl/>
        <w:numPr>
          <w:ilvl w:val="0"/>
          <w:numId w:val="13"/>
        </w:numPr>
        <w:spacing w:line="240" w:lineRule="auto"/>
        <w:ind w:left="0" w:firstLine="709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Державна реєстрація речових прав на нерухоме майно – 152 120 грн;</w:t>
      </w:r>
    </w:p>
    <w:p w:rsidR="00856C1C" w:rsidRDefault="00BE5EF1" w:rsidP="009F7D49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- </w:t>
      </w:r>
      <w:r w:rsidR="003759D4">
        <w:rPr>
          <w:rStyle w:val="FontStyle15"/>
          <w:sz w:val="28"/>
          <w:szCs w:val="28"/>
          <w:lang w:val="uk-UA" w:eastAsia="uk-UA"/>
        </w:rPr>
        <w:t xml:space="preserve">Державна реєстрація юридичних та фізичних осіб-підприємців – 40 830 грн.  </w:t>
      </w:r>
    </w:p>
    <w:p w:rsidR="00C03FE5" w:rsidRDefault="00C03FE5" w:rsidP="009F7D49">
      <w:pPr>
        <w:pStyle w:val="Style8"/>
        <w:widowControl/>
        <w:spacing w:line="240" w:lineRule="auto"/>
        <w:ind w:firstLine="709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Роботу в даному напрямку на весь район забезпечую</w:t>
      </w:r>
      <w:r w:rsidR="00B11591">
        <w:rPr>
          <w:rStyle w:val="FontStyle15"/>
          <w:sz w:val="28"/>
          <w:szCs w:val="28"/>
          <w:lang w:val="uk-UA" w:eastAsia="uk-UA"/>
        </w:rPr>
        <w:t xml:space="preserve">ть </w:t>
      </w:r>
      <w:r w:rsidR="00496AEF">
        <w:rPr>
          <w:rStyle w:val="FontStyle15"/>
          <w:sz w:val="28"/>
          <w:szCs w:val="28"/>
          <w:lang w:val="uk-UA" w:eastAsia="uk-UA"/>
        </w:rPr>
        <w:t>чотири</w:t>
      </w:r>
      <w:r w:rsidR="00B11591">
        <w:rPr>
          <w:rStyle w:val="FontStyle15"/>
          <w:sz w:val="28"/>
          <w:szCs w:val="28"/>
          <w:lang w:val="uk-UA" w:eastAsia="uk-UA"/>
        </w:rPr>
        <w:t xml:space="preserve"> державних  реєстратори</w:t>
      </w:r>
      <w:r>
        <w:rPr>
          <w:rStyle w:val="FontStyle15"/>
          <w:sz w:val="28"/>
          <w:szCs w:val="28"/>
          <w:lang w:val="uk-UA" w:eastAsia="uk-UA"/>
        </w:rPr>
        <w:t>.</w:t>
      </w:r>
    </w:p>
    <w:p w:rsidR="009D05B6" w:rsidRDefault="009D05B6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11591" w:rsidRDefault="00B11591" w:rsidP="009D05B6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7E4F">
        <w:rPr>
          <w:rFonts w:ascii="Times New Roman" w:hAnsi="Times New Roman"/>
          <w:b/>
          <w:sz w:val="28"/>
          <w:szCs w:val="28"/>
        </w:rPr>
        <w:t>Основними функціями державних реєстраторів є:</w:t>
      </w:r>
    </w:p>
    <w:p w:rsidR="002B549E" w:rsidRPr="00997E4F" w:rsidRDefault="002B549E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97E4F" w:rsidRPr="009D05B6" w:rsidRDefault="003F4873" w:rsidP="009D05B6">
      <w:pPr>
        <w:numPr>
          <w:ilvl w:val="0"/>
          <w:numId w:val="7"/>
        </w:numPr>
        <w:shd w:val="clear" w:color="auto" w:fill="FFFFFF"/>
        <w:tabs>
          <w:tab w:val="clear" w:pos="1729"/>
          <w:tab w:val="left" w:pos="851"/>
          <w:tab w:val="num" w:pos="108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5B6">
        <w:rPr>
          <w:rFonts w:ascii="Times New Roman" w:hAnsi="Times New Roman"/>
          <w:sz w:val="28"/>
          <w:szCs w:val="28"/>
        </w:rPr>
        <w:t xml:space="preserve">  </w:t>
      </w:r>
      <w:r w:rsidR="00B11591" w:rsidRPr="009D05B6">
        <w:rPr>
          <w:rFonts w:ascii="Times New Roman" w:hAnsi="Times New Roman"/>
          <w:sz w:val="28"/>
          <w:szCs w:val="28"/>
        </w:rPr>
        <w:t>забезпечення  реалізації державної політики у сфері державної</w:t>
      </w:r>
      <w:r w:rsidR="009D05B6" w:rsidRPr="009D05B6">
        <w:rPr>
          <w:rFonts w:ascii="Times New Roman" w:hAnsi="Times New Roman"/>
          <w:sz w:val="28"/>
          <w:szCs w:val="28"/>
        </w:rPr>
        <w:t xml:space="preserve"> </w:t>
      </w:r>
      <w:r w:rsidR="00B11591" w:rsidRPr="009D05B6">
        <w:rPr>
          <w:rFonts w:ascii="Times New Roman" w:hAnsi="Times New Roman"/>
          <w:sz w:val="28"/>
          <w:szCs w:val="28"/>
        </w:rPr>
        <w:t xml:space="preserve">реєстрації речових прав на нерухоме майно, </w:t>
      </w:r>
      <w:r w:rsidR="00B11591" w:rsidRPr="009D05B6">
        <w:rPr>
          <w:rFonts w:ascii="Times New Roman" w:hAnsi="Times New Roman"/>
          <w:spacing w:val="-1"/>
          <w:sz w:val="28"/>
          <w:szCs w:val="28"/>
        </w:rPr>
        <w:t>юридичних осіб та фізичних осіб-підприємців</w:t>
      </w:r>
      <w:r w:rsidR="00B11591" w:rsidRPr="009D05B6">
        <w:rPr>
          <w:rFonts w:ascii="Times New Roman" w:hAnsi="Times New Roman"/>
          <w:sz w:val="28"/>
          <w:szCs w:val="28"/>
        </w:rPr>
        <w:t>;</w:t>
      </w:r>
    </w:p>
    <w:p w:rsidR="00997E4F" w:rsidRPr="00B11591" w:rsidRDefault="00997E4F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-1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="00B11591" w:rsidRPr="00BF37F6">
        <w:rPr>
          <w:rFonts w:ascii="Times New Roman" w:hAnsi="Times New Roman"/>
          <w:sz w:val="28"/>
          <w:szCs w:val="28"/>
        </w:rPr>
        <w:t xml:space="preserve"> </w:t>
      </w:r>
      <w:r w:rsidR="003F4873">
        <w:rPr>
          <w:rFonts w:ascii="Times New Roman" w:hAnsi="Times New Roman"/>
          <w:sz w:val="28"/>
          <w:szCs w:val="28"/>
        </w:rPr>
        <w:t xml:space="preserve">   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надання адміністративних послуг;</w:t>
      </w:r>
    </w:p>
    <w:p w:rsidR="00997E4F" w:rsidRDefault="003F4873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E4F">
        <w:rPr>
          <w:rFonts w:ascii="Times New Roman" w:hAnsi="Times New Roman"/>
          <w:sz w:val="28"/>
          <w:szCs w:val="28"/>
        </w:rPr>
        <w:t>консультування одержувачів реєстраційних послуг щодо прийому вхідних пакетів документів, обробка та видача результатів послуги;</w:t>
      </w:r>
    </w:p>
    <w:p w:rsidR="00997E4F" w:rsidRDefault="00997E4F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організація передачі документів з ЦНАПу до державних реєстраторів райдержадміністрації, а також передачі вихідних документів до ЦНАПу;</w:t>
      </w:r>
    </w:p>
    <w:p w:rsidR="00997E4F" w:rsidRDefault="00997E4F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залучення представників органів виконавчої влади для вирішення спірних питань,  що виникають в процесі надання реєстраційних послуг.</w:t>
      </w:r>
    </w:p>
    <w:p w:rsidR="00B11591" w:rsidRPr="00B11591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>здійснення заходів з підвищення ефективності роботи у сфері державної реєстрації речових прав на нерухоме майно,</w:t>
      </w:r>
      <w:r w:rsidRPr="00BF37F6">
        <w:rPr>
          <w:rFonts w:ascii="Times New Roman" w:hAnsi="Times New Roman"/>
          <w:spacing w:val="-1"/>
          <w:sz w:val="28"/>
          <w:szCs w:val="28"/>
        </w:rPr>
        <w:t xml:space="preserve"> юридичних осіб та фізичних осіб-підприємців;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11591" w:rsidRPr="00B11591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забезпечення у межах своїх повноважень захисту прав і законних інтересів фізичних та юридичних осіб;   </w:t>
      </w:r>
    </w:p>
    <w:p w:rsidR="00B11591" w:rsidRPr="00B11591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pacing w:val="-1"/>
          <w:sz w:val="28"/>
          <w:szCs w:val="28"/>
        </w:rPr>
        <w:t xml:space="preserve">забезпечення в межах компетенції ведення Єдиного державного реєстру юридичних осіб та фізичних осіб-підприємців, Державного реєстру речових прав на нерухоме майно та надання відомостей з них; </w:t>
      </w:r>
    </w:p>
    <w:p w:rsidR="00B11591" w:rsidRPr="00B11591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pacing w:val="-1"/>
          <w:sz w:val="28"/>
          <w:szCs w:val="28"/>
        </w:rPr>
        <w:t>здійсн</w:t>
      </w:r>
      <w:r w:rsidR="00BE5EF1">
        <w:rPr>
          <w:rFonts w:ascii="Times New Roman" w:hAnsi="Times New Roman"/>
          <w:spacing w:val="-1"/>
          <w:sz w:val="28"/>
          <w:szCs w:val="28"/>
        </w:rPr>
        <w:t>ення</w:t>
      </w:r>
      <w:r w:rsidRPr="00BF37F6">
        <w:rPr>
          <w:rFonts w:ascii="Times New Roman" w:hAnsi="Times New Roman"/>
          <w:spacing w:val="-1"/>
          <w:sz w:val="28"/>
          <w:szCs w:val="28"/>
        </w:rPr>
        <w:t xml:space="preserve"> взяття на облік безхазяйного нерухомого майна; </w:t>
      </w:r>
    </w:p>
    <w:p w:rsidR="00997E4F" w:rsidRPr="00997E4F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pacing w:val="-1"/>
          <w:sz w:val="28"/>
          <w:szCs w:val="28"/>
        </w:rPr>
        <w:t xml:space="preserve"> здійсн</w:t>
      </w:r>
      <w:r w:rsidR="00BE5EF1">
        <w:rPr>
          <w:rFonts w:ascii="Times New Roman" w:hAnsi="Times New Roman"/>
          <w:spacing w:val="-1"/>
          <w:sz w:val="28"/>
          <w:szCs w:val="28"/>
        </w:rPr>
        <w:t>ення</w:t>
      </w:r>
      <w:r w:rsidRPr="00BF37F6">
        <w:rPr>
          <w:rFonts w:ascii="Times New Roman" w:hAnsi="Times New Roman"/>
          <w:spacing w:val="-1"/>
          <w:sz w:val="28"/>
          <w:szCs w:val="28"/>
        </w:rPr>
        <w:t xml:space="preserve"> формування та ведення реєстраційних справ; </w:t>
      </w:r>
    </w:p>
    <w:p w:rsidR="00B11591" w:rsidRDefault="00B11591" w:rsidP="00BE5EF1">
      <w:pPr>
        <w:numPr>
          <w:ilvl w:val="0"/>
          <w:numId w:val="7"/>
        </w:numPr>
        <w:shd w:val="clear" w:color="auto" w:fill="FFFFFF"/>
        <w:tabs>
          <w:tab w:val="clear" w:pos="1729"/>
          <w:tab w:val="num" w:pos="-284"/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>організація роботи з укомпле</w:t>
      </w:r>
      <w:r w:rsidR="00196584">
        <w:rPr>
          <w:rFonts w:ascii="Times New Roman" w:hAnsi="Times New Roman"/>
          <w:sz w:val="28"/>
          <w:szCs w:val="28"/>
        </w:rPr>
        <w:t xml:space="preserve">ктування, зберігання, обліку та </w:t>
      </w:r>
      <w:r w:rsidRPr="00BF37F6">
        <w:rPr>
          <w:rFonts w:ascii="Times New Roman" w:hAnsi="Times New Roman"/>
          <w:sz w:val="28"/>
          <w:szCs w:val="28"/>
        </w:rPr>
        <w:t>використання архівних документів.</w:t>
      </w:r>
    </w:p>
    <w:p w:rsidR="00B11591" w:rsidRPr="00BF37F6" w:rsidRDefault="00B11591" w:rsidP="00BE5EF1">
      <w:pPr>
        <w:shd w:val="clear" w:color="auto" w:fill="FFFFFF"/>
        <w:tabs>
          <w:tab w:val="num" w:pos="-284"/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Проблемні питання, які виникали</w:t>
      </w:r>
      <w:r w:rsidRPr="00BF37F6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>початком роботи</w:t>
      </w:r>
      <w:r w:rsidRPr="00BF37F6">
        <w:rPr>
          <w:rFonts w:ascii="Times New Roman" w:hAnsi="Times New Roman"/>
          <w:sz w:val="28"/>
          <w:szCs w:val="28"/>
        </w:rPr>
        <w:t>:</w:t>
      </w:r>
    </w:p>
    <w:p w:rsidR="002B549E" w:rsidRDefault="002B549E" w:rsidP="009F7D49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 відсутність службового приміщення</w:t>
      </w:r>
      <w:r w:rsidR="003F48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як  для  роботи так і  для архіву;</w:t>
      </w:r>
    </w:p>
    <w:p w:rsidR="002B549E" w:rsidRDefault="002B549E" w:rsidP="009F7D49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відсутність офісних меблів  для  робочого місця;</w:t>
      </w:r>
    </w:p>
    <w:p w:rsidR="00B11591" w:rsidRPr="00BF37F6" w:rsidRDefault="00BE5EF1" w:rsidP="00BE5EF1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11591" w:rsidRPr="00BF37F6">
        <w:rPr>
          <w:rFonts w:ascii="Times New Roman" w:hAnsi="Times New Roman"/>
          <w:sz w:val="28"/>
          <w:szCs w:val="28"/>
        </w:rPr>
        <w:t>відсутність</w:t>
      </w:r>
      <w:r w:rsidR="00B11591">
        <w:rPr>
          <w:rFonts w:ascii="Times New Roman" w:hAnsi="Times New Roman"/>
          <w:sz w:val="28"/>
          <w:szCs w:val="28"/>
        </w:rPr>
        <w:t xml:space="preserve"> відповідної</w:t>
      </w:r>
      <w:r w:rsidR="00B11591" w:rsidRPr="00BF37F6">
        <w:rPr>
          <w:rFonts w:ascii="Times New Roman" w:hAnsi="Times New Roman"/>
          <w:sz w:val="28"/>
          <w:szCs w:val="28"/>
        </w:rPr>
        <w:t xml:space="preserve"> комп’ютерної техніки</w:t>
      </w:r>
      <w:r w:rsidR="002B549E">
        <w:rPr>
          <w:rFonts w:ascii="Times New Roman" w:hAnsi="Times New Roman"/>
          <w:sz w:val="28"/>
          <w:szCs w:val="28"/>
        </w:rPr>
        <w:t>,</w:t>
      </w:r>
      <w:r w:rsidR="00B11591">
        <w:rPr>
          <w:rFonts w:ascii="Times New Roman" w:hAnsi="Times New Roman"/>
          <w:sz w:val="28"/>
          <w:szCs w:val="28"/>
        </w:rPr>
        <w:t xml:space="preserve"> якісного інтернет</w:t>
      </w:r>
      <w:r w:rsidR="002B549E">
        <w:rPr>
          <w:rFonts w:ascii="Times New Roman" w:hAnsi="Times New Roman"/>
          <w:sz w:val="28"/>
          <w:szCs w:val="28"/>
        </w:rPr>
        <w:t xml:space="preserve">  та телефонного  зв’язку</w:t>
      </w:r>
      <w:r w:rsidR="00B11591" w:rsidRPr="00BF37F6">
        <w:rPr>
          <w:rFonts w:ascii="Times New Roman" w:hAnsi="Times New Roman"/>
          <w:sz w:val="28"/>
          <w:szCs w:val="28"/>
        </w:rPr>
        <w:t>;</w:t>
      </w:r>
    </w:p>
    <w:p w:rsidR="00B11591" w:rsidRPr="00BF37F6" w:rsidRDefault="00BE5EF1" w:rsidP="009F7D49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1591" w:rsidRPr="00BF37F6">
        <w:rPr>
          <w:rFonts w:ascii="Times New Roman" w:hAnsi="Times New Roman"/>
          <w:sz w:val="28"/>
          <w:szCs w:val="28"/>
        </w:rPr>
        <w:t>) відсутність канцелярського приладдя (паперу, папок</w:t>
      </w:r>
      <w:r w:rsidR="002B549E">
        <w:rPr>
          <w:rFonts w:ascii="Times New Roman" w:hAnsi="Times New Roman"/>
          <w:sz w:val="28"/>
          <w:szCs w:val="28"/>
        </w:rPr>
        <w:t xml:space="preserve">, паперових ящиків </w:t>
      </w:r>
      <w:r w:rsidR="00B11591" w:rsidRPr="00BF37F6">
        <w:rPr>
          <w:rFonts w:ascii="Times New Roman" w:hAnsi="Times New Roman"/>
          <w:sz w:val="28"/>
          <w:szCs w:val="28"/>
        </w:rPr>
        <w:t xml:space="preserve"> для формування реєстраційних справ</w:t>
      </w:r>
      <w:r w:rsidR="002B549E">
        <w:rPr>
          <w:rFonts w:ascii="Times New Roman" w:hAnsi="Times New Roman"/>
          <w:sz w:val="28"/>
          <w:szCs w:val="28"/>
        </w:rPr>
        <w:t xml:space="preserve"> </w:t>
      </w:r>
      <w:r w:rsidR="00B11591" w:rsidRPr="00BF37F6">
        <w:rPr>
          <w:rFonts w:ascii="Times New Roman" w:hAnsi="Times New Roman"/>
          <w:sz w:val="28"/>
          <w:szCs w:val="28"/>
        </w:rPr>
        <w:t>);</w:t>
      </w:r>
    </w:p>
    <w:p w:rsidR="00B11591" w:rsidRPr="00BF37F6" w:rsidRDefault="00BE5EF1" w:rsidP="009F7D49">
      <w:p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591">
        <w:rPr>
          <w:rFonts w:ascii="Times New Roman" w:hAnsi="Times New Roman"/>
          <w:sz w:val="28"/>
          <w:szCs w:val="28"/>
        </w:rPr>
        <w:t xml:space="preserve">) </w:t>
      </w:r>
      <w:r w:rsidR="00B11591" w:rsidRPr="00BF37F6">
        <w:rPr>
          <w:rFonts w:ascii="Times New Roman" w:hAnsi="Times New Roman"/>
          <w:sz w:val="28"/>
          <w:szCs w:val="28"/>
        </w:rPr>
        <w:t>необхідність у придбанні стелажів для належного зберігання  реєстрацій</w:t>
      </w:r>
      <w:r w:rsidR="00B11591">
        <w:rPr>
          <w:rFonts w:ascii="Times New Roman" w:hAnsi="Times New Roman"/>
          <w:sz w:val="28"/>
          <w:szCs w:val="28"/>
        </w:rPr>
        <w:t>них  справ та створення архіву, передбачених у вище зазначених нормативно</w:t>
      </w:r>
      <w:r w:rsidR="00196584">
        <w:rPr>
          <w:rFonts w:ascii="Times New Roman" w:hAnsi="Times New Roman"/>
          <w:sz w:val="28"/>
          <w:szCs w:val="28"/>
        </w:rPr>
        <w:t xml:space="preserve"> </w:t>
      </w:r>
      <w:r w:rsidR="00B11591">
        <w:rPr>
          <w:rFonts w:ascii="Times New Roman" w:hAnsi="Times New Roman"/>
          <w:sz w:val="28"/>
          <w:szCs w:val="28"/>
        </w:rPr>
        <w:t>- правових актах.</w:t>
      </w:r>
    </w:p>
    <w:p w:rsidR="00EE504F" w:rsidRDefault="00EE504F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D3A">
        <w:rPr>
          <w:rFonts w:ascii="Times New Roman" w:hAnsi="Times New Roman"/>
          <w:sz w:val="28"/>
          <w:szCs w:val="28"/>
        </w:rPr>
        <w:t xml:space="preserve">Розроблення Програми зумовлено необхідністю створення належних умов для повноцінного здійснення державної реєстрації речових прав на нерухоме майно, державної реєстрації юридичних осіб, фізичних осіб – підприємців державними реєстраторами для жителів </w:t>
      </w:r>
      <w:r w:rsidR="00B11591">
        <w:rPr>
          <w:rFonts w:ascii="Times New Roman" w:hAnsi="Times New Roman"/>
          <w:sz w:val="28"/>
          <w:szCs w:val="28"/>
        </w:rPr>
        <w:t>Тальнівського</w:t>
      </w:r>
      <w:r w:rsidRPr="00551D3A">
        <w:rPr>
          <w:rFonts w:ascii="Times New Roman" w:hAnsi="Times New Roman"/>
          <w:sz w:val="28"/>
          <w:szCs w:val="28"/>
        </w:rPr>
        <w:t xml:space="preserve">  району </w:t>
      </w:r>
      <w:r w:rsidR="00B11591">
        <w:rPr>
          <w:rFonts w:ascii="Times New Roman" w:hAnsi="Times New Roman"/>
          <w:sz w:val="28"/>
          <w:szCs w:val="28"/>
        </w:rPr>
        <w:t xml:space="preserve">Черкаської </w:t>
      </w:r>
      <w:r w:rsidRPr="00551D3A">
        <w:rPr>
          <w:rFonts w:ascii="Times New Roman" w:hAnsi="Times New Roman"/>
          <w:sz w:val="28"/>
          <w:szCs w:val="28"/>
        </w:rPr>
        <w:t xml:space="preserve"> області та інших громадян за принципом екстериторіальності та дасть змогу вирішити  проблему, розв’язання якої неможливе у процесі поточної роботи та потребує виділення коштів з місцевого бюджету. </w:t>
      </w:r>
    </w:p>
    <w:p w:rsidR="00997E4F" w:rsidRDefault="00997E4F" w:rsidP="009F7D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E4F" w:rsidRPr="00BF37F6" w:rsidRDefault="00997E4F" w:rsidP="009F7D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BF37F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Мета</w:t>
      </w:r>
      <w:r w:rsidRPr="00BF37F6">
        <w:rPr>
          <w:rFonts w:ascii="Times New Roman" w:hAnsi="Times New Roman"/>
          <w:b/>
          <w:bCs/>
          <w:sz w:val="28"/>
          <w:szCs w:val="28"/>
        </w:rPr>
        <w:t xml:space="preserve"> Програми</w:t>
      </w:r>
    </w:p>
    <w:p w:rsidR="00997E4F" w:rsidRPr="00BF37F6" w:rsidRDefault="00997E4F" w:rsidP="009F7D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7E4F" w:rsidRPr="00BF37F6" w:rsidRDefault="00997E4F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 xml:space="preserve">Метою </w:t>
      </w:r>
      <w:r w:rsidR="003F4873">
        <w:rPr>
          <w:rFonts w:ascii="Times New Roman" w:hAnsi="Times New Roman"/>
          <w:sz w:val="28"/>
          <w:szCs w:val="28"/>
        </w:rPr>
        <w:t>П</w:t>
      </w:r>
      <w:r w:rsidRPr="00BF37F6">
        <w:rPr>
          <w:rFonts w:ascii="Times New Roman" w:hAnsi="Times New Roman"/>
          <w:sz w:val="28"/>
          <w:szCs w:val="28"/>
        </w:rPr>
        <w:t xml:space="preserve">рограми є сприяння </w:t>
      </w:r>
      <w:r w:rsidR="003F4873">
        <w:rPr>
          <w:rFonts w:ascii="Times New Roman" w:hAnsi="Times New Roman"/>
          <w:sz w:val="28"/>
          <w:szCs w:val="28"/>
        </w:rPr>
        <w:t xml:space="preserve"> якісному </w:t>
      </w:r>
      <w:r w:rsidRPr="00BF37F6">
        <w:rPr>
          <w:rFonts w:ascii="Times New Roman" w:hAnsi="Times New Roman"/>
          <w:sz w:val="28"/>
          <w:szCs w:val="28"/>
        </w:rPr>
        <w:t xml:space="preserve">функціонуванню </w:t>
      </w:r>
      <w:r w:rsidR="003F4873">
        <w:rPr>
          <w:rFonts w:ascii="Times New Roman" w:hAnsi="Times New Roman"/>
          <w:sz w:val="28"/>
          <w:szCs w:val="28"/>
        </w:rPr>
        <w:t xml:space="preserve"> та виконання   посадових обов’язків </w:t>
      </w:r>
      <w:r>
        <w:rPr>
          <w:rFonts w:ascii="Times New Roman" w:hAnsi="Times New Roman"/>
          <w:sz w:val="28"/>
          <w:szCs w:val="28"/>
        </w:rPr>
        <w:t xml:space="preserve"> державни</w:t>
      </w:r>
      <w:r w:rsidR="003F487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реєстратор</w:t>
      </w:r>
      <w:r w:rsidR="003F4873">
        <w:rPr>
          <w:rFonts w:ascii="Times New Roman" w:hAnsi="Times New Roman"/>
          <w:sz w:val="28"/>
          <w:szCs w:val="28"/>
        </w:rPr>
        <w:t xml:space="preserve">ів </w:t>
      </w:r>
      <w:r>
        <w:rPr>
          <w:rFonts w:ascii="Times New Roman" w:hAnsi="Times New Roman"/>
          <w:sz w:val="28"/>
          <w:szCs w:val="28"/>
        </w:rPr>
        <w:t xml:space="preserve"> Тальнівської районної державної адміністрації, </w:t>
      </w:r>
      <w:r w:rsidRPr="00BF37F6">
        <w:rPr>
          <w:rFonts w:ascii="Times New Roman" w:hAnsi="Times New Roman"/>
          <w:sz w:val="28"/>
          <w:szCs w:val="28"/>
        </w:rPr>
        <w:t>а саме:</w:t>
      </w:r>
    </w:p>
    <w:p w:rsidR="00997E4F" w:rsidRPr="00BF37F6" w:rsidRDefault="002B549E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E4F" w:rsidRPr="00BF37F6">
        <w:rPr>
          <w:rFonts w:ascii="Times New Roman" w:hAnsi="Times New Roman"/>
          <w:sz w:val="28"/>
          <w:szCs w:val="28"/>
        </w:rPr>
        <w:t xml:space="preserve">першочергове створення належних умов праці для виконання поставлених перед </w:t>
      </w:r>
      <w:r w:rsidR="00997E4F">
        <w:rPr>
          <w:rFonts w:ascii="Times New Roman" w:hAnsi="Times New Roman"/>
          <w:sz w:val="28"/>
          <w:szCs w:val="28"/>
        </w:rPr>
        <w:t xml:space="preserve">державними реєстраторами </w:t>
      </w:r>
      <w:r w:rsidR="00997E4F" w:rsidRPr="00BF37F6">
        <w:rPr>
          <w:rFonts w:ascii="Times New Roman" w:hAnsi="Times New Roman"/>
          <w:sz w:val="28"/>
          <w:szCs w:val="28"/>
        </w:rPr>
        <w:t xml:space="preserve">завдань та функцій, </w:t>
      </w:r>
      <w:r w:rsidR="00997E4F">
        <w:rPr>
          <w:rFonts w:ascii="Times New Roman" w:hAnsi="Times New Roman"/>
          <w:sz w:val="28"/>
          <w:szCs w:val="28"/>
        </w:rPr>
        <w:t xml:space="preserve"> </w:t>
      </w:r>
      <w:r w:rsidR="00997E4F" w:rsidRPr="00BF37F6">
        <w:rPr>
          <w:rFonts w:ascii="Times New Roman" w:hAnsi="Times New Roman"/>
          <w:sz w:val="28"/>
          <w:szCs w:val="28"/>
        </w:rPr>
        <w:t xml:space="preserve"> </w:t>
      </w:r>
      <w:r w:rsidR="00997E4F">
        <w:rPr>
          <w:rFonts w:ascii="Times New Roman" w:hAnsi="Times New Roman"/>
          <w:sz w:val="28"/>
          <w:szCs w:val="28"/>
        </w:rPr>
        <w:t xml:space="preserve">визначених законами </w:t>
      </w:r>
      <w:r w:rsidR="00997E4F" w:rsidRPr="00BF37F6">
        <w:rPr>
          <w:rFonts w:ascii="Times New Roman" w:hAnsi="Times New Roman"/>
          <w:sz w:val="28"/>
          <w:szCs w:val="28"/>
        </w:rPr>
        <w:t xml:space="preserve"> України «Про державну реєстрацію речових прав на нерухоме майно та їх </w:t>
      </w:r>
      <w:r w:rsidR="00997E4F">
        <w:rPr>
          <w:rFonts w:ascii="Times New Roman" w:hAnsi="Times New Roman"/>
          <w:sz w:val="28"/>
          <w:szCs w:val="28"/>
        </w:rPr>
        <w:t>обтяжень»,</w:t>
      </w:r>
      <w:r w:rsidR="00997E4F" w:rsidRPr="00BF37F6">
        <w:rPr>
          <w:rFonts w:ascii="Times New Roman" w:hAnsi="Times New Roman"/>
          <w:sz w:val="28"/>
          <w:szCs w:val="28"/>
        </w:rPr>
        <w:t xml:space="preserve"> «Про державну реєстрацію юридичних осіб, фізичних осіб-підприємців та громадських формувань»;</w:t>
      </w:r>
    </w:p>
    <w:p w:rsidR="00997E4F" w:rsidRPr="00BF37F6" w:rsidRDefault="00997E4F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2B54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F6">
        <w:rPr>
          <w:rFonts w:ascii="Times New Roman" w:hAnsi="Times New Roman"/>
          <w:sz w:val="28"/>
          <w:szCs w:val="28"/>
        </w:rPr>
        <w:t>підвищення якості надання послуг щодо прийняття та видачі документів у сферах державної реєстрації прав та бізнесу;</w:t>
      </w:r>
    </w:p>
    <w:p w:rsidR="00997E4F" w:rsidRPr="00BF37F6" w:rsidRDefault="002B549E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7E4F" w:rsidRPr="00BF37F6">
        <w:rPr>
          <w:rFonts w:ascii="Times New Roman" w:hAnsi="Times New Roman"/>
          <w:sz w:val="28"/>
          <w:szCs w:val="28"/>
        </w:rPr>
        <w:t xml:space="preserve">створення зручних і сприятливих умов отримання послуг громадянами, суб’єктами господарювання, забезпечення відкритості інформації про діяльність </w:t>
      </w:r>
      <w:r w:rsidR="00997E4F">
        <w:rPr>
          <w:rFonts w:ascii="Times New Roman" w:hAnsi="Times New Roman"/>
          <w:sz w:val="28"/>
          <w:szCs w:val="28"/>
        </w:rPr>
        <w:t>державних реєстраторів</w:t>
      </w:r>
      <w:r w:rsidR="00997E4F" w:rsidRPr="00BF37F6">
        <w:rPr>
          <w:rFonts w:ascii="Times New Roman" w:hAnsi="Times New Roman"/>
          <w:sz w:val="28"/>
          <w:szCs w:val="28"/>
        </w:rPr>
        <w:t>.</w:t>
      </w:r>
    </w:p>
    <w:p w:rsidR="00BE5EF1" w:rsidRDefault="00BE5EF1" w:rsidP="009F7D4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97E4F" w:rsidRDefault="00997E4F" w:rsidP="009F7D4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B74D4">
        <w:rPr>
          <w:rFonts w:ascii="Times New Roman" w:hAnsi="Times New Roman"/>
          <w:b/>
          <w:sz w:val="28"/>
          <w:szCs w:val="28"/>
        </w:rPr>
        <w:t>. Завдання Програми</w:t>
      </w:r>
    </w:p>
    <w:p w:rsidR="00BE5EF1" w:rsidRPr="006B74D4" w:rsidRDefault="00BE5EF1" w:rsidP="009F7D4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997E4F" w:rsidRPr="00BF37F6" w:rsidRDefault="00997E4F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 xml:space="preserve">Визначення конкретних заходів, джерел мінімально необхідних обсягів фінансування є основним завданням </w:t>
      </w:r>
      <w:r w:rsidR="002B549E">
        <w:rPr>
          <w:rFonts w:ascii="Times New Roman" w:hAnsi="Times New Roman"/>
          <w:sz w:val="28"/>
          <w:szCs w:val="28"/>
        </w:rPr>
        <w:t>П</w:t>
      </w:r>
      <w:r w:rsidRPr="00BF37F6">
        <w:rPr>
          <w:rFonts w:ascii="Times New Roman" w:hAnsi="Times New Roman"/>
          <w:sz w:val="28"/>
          <w:szCs w:val="28"/>
        </w:rPr>
        <w:t xml:space="preserve">рограми. </w:t>
      </w:r>
    </w:p>
    <w:p w:rsidR="00997E4F" w:rsidRDefault="00997E4F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 xml:space="preserve">Програма передбачає виділення коштів на створення належних умов функціонування </w:t>
      </w:r>
      <w:r>
        <w:rPr>
          <w:rFonts w:ascii="Times New Roman" w:hAnsi="Times New Roman"/>
          <w:sz w:val="28"/>
          <w:szCs w:val="28"/>
        </w:rPr>
        <w:t>державних реєстраторів</w:t>
      </w:r>
      <w:r w:rsidRPr="00BF37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Побудова прозорої та  ефективної системи надання реєстраційних послуг Тальнівською райдержадміністрацією.</w:t>
      </w:r>
    </w:p>
    <w:p w:rsidR="00997E4F" w:rsidRPr="00C80FF3" w:rsidRDefault="00997E4F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якості і в термін  надання реєстрац</w:t>
      </w:r>
      <w:r w:rsidR="00272DB2">
        <w:rPr>
          <w:rFonts w:ascii="Times New Roman" w:hAnsi="Times New Roman"/>
          <w:sz w:val="28"/>
          <w:szCs w:val="28"/>
        </w:rPr>
        <w:t xml:space="preserve">ійних послуг через аналіз даних, </w:t>
      </w:r>
      <w:r>
        <w:rPr>
          <w:rFonts w:ascii="Times New Roman" w:hAnsi="Times New Roman"/>
          <w:sz w:val="28"/>
          <w:szCs w:val="28"/>
        </w:rPr>
        <w:t xml:space="preserve">моніторингу </w:t>
      </w:r>
      <w:r w:rsidR="00272DB2">
        <w:rPr>
          <w:rFonts w:ascii="Times New Roman" w:hAnsi="Times New Roman"/>
          <w:sz w:val="28"/>
          <w:szCs w:val="28"/>
        </w:rPr>
        <w:t xml:space="preserve">якості </w:t>
      </w:r>
      <w:r>
        <w:rPr>
          <w:rFonts w:ascii="Times New Roman" w:hAnsi="Times New Roman"/>
          <w:sz w:val="28"/>
          <w:szCs w:val="28"/>
        </w:rPr>
        <w:t>їх надання та рівня задоволеності одержувачів.</w:t>
      </w:r>
    </w:p>
    <w:p w:rsidR="001E1B97" w:rsidRPr="00BA2AB9" w:rsidRDefault="009230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712">
        <w:rPr>
          <w:rFonts w:ascii="Times New Roman" w:hAnsi="Times New Roman"/>
          <w:sz w:val="28"/>
          <w:szCs w:val="28"/>
        </w:rPr>
        <w:t>Щомісячне стимулювання роботи державних реєстраторів за сумлінне виконання ними повноважень з державної реєстрації та наповнення бюджету в розмірі 30% від їх посадових окладів та одноразове заохочення за відмінні результати щорічного оцінювання в розмірі 30% від посадового окладу.</w:t>
      </w:r>
    </w:p>
    <w:p w:rsidR="00485F2A" w:rsidRPr="00BF37F6" w:rsidRDefault="00485F2A" w:rsidP="009F7D49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5EF1" w:rsidRDefault="008675F1" w:rsidP="009F7D4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7F6">
        <w:rPr>
          <w:rFonts w:ascii="Times New Roman" w:hAnsi="Times New Roman"/>
          <w:b/>
          <w:bCs/>
          <w:sz w:val="28"/>
          <w:szCs w:val="28"/>
        </w:rPr>
        <w:t>Обґрунтування шляхів і засобів розв’язання проблеми</w:t>
      </w:r>
      <w:r>
        <w:rPr>
          <w:rFonts w:ascii="Times New Roman" w:hAnsi="Times New Roman"/>
          <w:b/>
          <w:bCs/>
          <w:sz w:val="28"/>
          <w:szCs w:val="28"/>
        </w:rPr>
        <w:t xml:space="preserve">,  </w:t>
      </w:r>
    </w:p>
    <w:p w:rsidR="008675F1" w:rsidRDefault="008675F1" w:rsidP="00BE5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обсягів та джерел фінансування, строки та етапи виконання програми</w:t>
      </w:r>
    </w:p>
    <w:p w:rsidR="00BE5EF1" w:rsidRPr="00BF37F6" w:rsidRDefault="00BE5EF1" w:rsidP="00BE5E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75F1" w:rsidRPr="00BF37F6" w:rsidRDefault="008675F1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Відповідно до 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унктів 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36</w:t>
      </w:r>
      <w:r w:rsidRPr="00BF37F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, 36</w:t>
      </w:r>
      <w:r w:rsidRPr="00BF37F6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2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частини першої статті 64 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Бюджетного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одексу України </w:t>
      </w:r>
      <w:r w:rsidRPr="008675F1">
        <w:rPr>
          <w:rFonts w:ascii="Times New Roman" w:hAnsi="Times New Roman"/>
          <w:b/>
          <w:sz w:val="28"/>
          <w:szCs w:val="28"/>
          <w:shd w:val="clear" w:color="auto" w:fill="FFFFFF"/>
        </w:rPr>
        <w:t>адміністративний збір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 за державну реєстрацію речових прав 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нерухоме майно та їх обтяжень,  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за проведення державної реєстрації юридичних осіб, фізичних осіб-підприємців, зараховується до місцевих бюджетів за місцем надання послуг, тобто плата за проведення державної реєстрації, яку здійснюють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державні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 реєстратори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Тальнівської  райдержадміністрації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B549E">
        <w:rPr>
          <w:rFonts w:ascii="Times New Roman" w:hAnsi="Times New Roman"/>
          <w:b/>
          <w:sz w:val="28"/>
          <w:szCs w:val="28"/>
          <w:shd w:val="clear" w:color="auto" w:fill="FFFFFF"/>
        </w:rPr>
        <w:t>надходить до районного бюджету</w:t>
      </w:r>
      <w:r w:rsidRPr="00BF37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675F1" w:rsidRDefault="008675F1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7F6">
        <w:rPr>
          <w:rFonts w:ascii="Times New Roman" w:hAnsi="Times New Roman"/>
          <w:sz w:val="28"/>
          <w:szCs w:val="28"/>
        </w:rPr>
        <w:t>Відповідно до ч</w:t>
      </w:r>
      <w:r>
        <w:rPr>
          <w:rFonts w:ascii="Times New Roman" w:hAnsi="Times New Roman"/>
          <w:sz w:val="28"/>
          <w:szCs w:val="28"/>
        </w:rPr>
        <w:t xml:space="preserve">астини другої </w:t>
      </w:r>
      <w:r w:rsidRPr="00BF37F6">
        <w:rPr>
          <w:rFonts w:ascii="Times New Roman" w:hAnsi="Times New Roman"/>
          <w:sz w:val="28"/>
          <w:szCs w:val="28"/>
        </w:rPr>
        <w:t xml:space="preserve">  ст</w:t>
      </w:r>
      <w:r>
        <w:rPr>
          <w:rFonts w:ascii="Times New Roman" w:hAnsi="Times New Roman"/>
          <w:sz w:val="28"/>
          <w:szCs w:val="28"/>
        </w:rPr>
        <w:t>атті</w:t>
      </w:r>
      <w:r w:rsidRPr="00BF37F6">
        <w:rPr>
          <w:rFonts w:ascii="Times New Roman" w:hAnsi="Times New Roman"/>
          <w:sz w:val="28"/>
          <w:szCs w:val="28"/>
        </w:rPr>
        <w:t xml:space="preserve"> 35 Закону України «Про державну реєстрацію речових прав на нерухоме майно та їх обтяжень», ч</w:t>
      </w:r>
      <w:r>
        <w:rPr>
          <w:rFonts w:ascii="Times New Roman" w:hAnsi="Times New Roman"/>
          <w:sz w:val="28"/>
          <w:szCs w:val="28"/>
        </w:rPr>
        <w:t>астини другої статті</w:t>
      </w:r>
      <w:r w:rsidRPr="00BF37F6">
        <w:rPr>
          <w:rFonts w:ascii="Times New Roman" w:hAnsi="Times New Roman"/>
          <w:sz w:val="28"/>
          <w:szCs w:val="28"/>
        </w:rPr>
        <w:t xml:space="preserve"> 37 Закону України «Про державну реєстрацію юридичних осіб, фізичних осіб-підприємців та громадських формувань» фінансове забезпечення державних реєстраторів здійснюється за рахунок державного та місцевого бюджет</w:t>
      </w:r>
      <w:r>
        <w:rPr>
          <w:rFonts w:ascii="Times New Roman" w:hAnsi="Times New Roman"/>
          <w:sz w:val="28"/>
          <w:szCs w:val="28"/>
        </w:rPr>
        <w:t>ів</w:t>
      </w:r>
      <w:r w:rsidRPr="00BF37F6">
        <w:rPr>
          <w:rFonts w:ascii="Times New Roman" w:hAnsi="Times New Roman"/>
          <w:sz w:val="28"/>
          <w:szCs w:val="28"/>
        </w:rPr>
        <w:t xml:space="preserve">. </w:t>
      </w:r>
    </w:p>
    <w:p w:rsidR="008675F1" w:rsidRDefault="008675F1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BF37F6">
        <w:rPr>
          <w:rFonts w:ascii="Times New Roman" w:hAnsi="Times New Roman"/>
          <w:sz w:val="28"/>
          <w:szCs w:val="28"/>
        </w:rPr>
        <w:t xml:space="preserve"> зв’язку з </w:t>
      </w:r>
      <w:r>
        <w:rPr>
          <w:rFonts w:ascii="Times New Roman" w:hAnsi="Times New Roman"/>
          <w:sz w:val="28"/>
          <w:szCs w:val="28"/>
        </w:rPr>
        <w:t>обмеженим ресурсом</w:t>
      </w:r>
      <w:r w:rsidRPr="00BF37F6">
        <w:rPr>
          <w:rFonts w:ascii="Times New Roman" w:hAnsi="Times New Roman"/>
          <w:sz w:val="28"/>
          <w:szCs w:val="28"/>
        </w:rPr>
        <w:t xml:space="preserve"> коштів державного бюджету</w:t>
      </w:r>
      <w:r>
        <w:rPr>
          <w:rFonts w:ascii="Times New Roman" w:hAnsi="Times New Roman"/>
          <w:sz w:val="28"/>
          <w:szCs w:val="28"/>
        </w:rPr>
        <w:t xml:space="preserve"> спрямованих</w:t>
      </w:r>
      <w:r w:rsidRPr="00BF37F6">
        <w:rPr>
          <w:rFonts w:ascii="Times New Roman" w:hAnsi="Times New Roman"/>
          <w:sz w:val="28"/>
          <w:szCs w:val="28"/>
        </w:rPr>
        <w:t xml:space="preserve"> на вирішення зазначених проблем, реалізацію</w:t>
      </w:r>
      <w:r w:rsidR="002B549E">
        <w:rPr>
          <w:rFonts w:ascii="Times New Roman" w:hAnsi="Times New Roman"/>
          <w:sz w:val="28"/>
          <w:szCs w:val="28"/>
        </w:rPr>
        <w:t xml:space="preserve"> та фінансове забезпечення Програми </w:t>
      </w:r>
      <w:r w:rsidRPr="00BF37F6">
        <w:rPr>
          <w:rFonts w:ascii="Times New Roman" w:hAnsi="Times New Roman"/>
          <w:sz w:val="28"/>
          <w:szCs w:val="28"/>
        </w:rPr>
        <w:t>планується здійсн</w:t>
      </w:r>
      <w:r>
        <w:rPr>
          <w:rFonts w:ascii="Times New Roman" w:hAnsi="Times New Roman"/>
          <w:sz w:val="28"/>
          <w:szCs w:val="28"/>
        </w:rPr>
        <w:t xml:space="preserve">ювати </w:t>
      </w:r>
      <w:r w:rsidRPr="00BF3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рахунок коштів районного бюджету, субвенцій </w:t>
      </w:r>
      <w:r>
        <w:rPr>
          <w:rFonts w:ascii="Times New Roman" w:hAnsi="Times New Roman"/>
          <w:sz w:val="28"/>
          <w:szCs w:val="28"/>
          <w:lang w:val="ru-RU"/>
        </w:rPr>
        <w:t>сільських рад району,</w:t>
      </w:r>
      <w:r w:rsidR="007C70E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громади та інших джерел, не заборонених законодавством.</w:t>
      </w:r>
    </w:p>
    <w:p w:rsidR="008675F1" w:rsidRDefault="008675F1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Головний розпорядник коштів районного бюджету – Тальнівська районна державна адміністрація (відділ фінансового та матеріального забезпечення  аппарату райдержадміністраці). </w:t>
      </w:r>
    </w:p>
    <w:p w:rsidR="00485F2A" w:rsidRDefault="008675F1" w:rsidP="009F7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Орієнтовний обсяг фін</w:t>
      </w:r>
      <w:r w:rsidR="007C70E9">
        <w:rPr>
          <w:rFonts w:ascii="Times New Roman" w:hAnsi="Times New Roman"/>
          <w:sz w:val="28"/>
          <w:szCs w:val="28"/>
          <w:lang w:val="ru-RU"/>
        </w:rPr>
        <w:t>ансування на виконання заходів П</w:t>
      </w:r>
      <w:r>
        <w:rPr>
          <w:rFonts w:ascii="Times New Roman" w:hAnsi="Times New Roman"/>
          <w:sz w:val="28"/>
          <w:szCs w:val="28"/>
          <w:lang w:val="ru-RU"/>
        </w:rPr>
        <w:t xml:space="preserve">рограми – </w:t>
      </w:r>
      <w:r w:rsidR="00272DB2">
        <w:rPr>
          <w:rFonts w:ascii="Times New Roman" w:hAnsi="Times New Roman"/>
          <w:sz w:val="28"/>
          <w:szCs w:val="28"/>
          <w:lang w:val="ru-RU"/>
        </w:rPr>
        <w:t>1</w:t>
      </w:r>
      <w:r w:rsidR="00AC3BBB">
        <w:rPr>
          <w:rFonts w:ascii="Times New Roman" w:hAnsi="Times New Roman"/>
          <w:sz w:val="28"/>
          <w:szCs w:val="28"/>
          <w:lang w:val="ru-RU"/>
        </w:rPr>
        <w:t>62</w:t>
      </w:r>
      <w:r w:rsidR="00272DB2">
        <w:rPr>
          <w:rFonts w:ascii="Times New Roman" w:hAnsi="Times New Roman"/>
          <w:sz w:val="28"/>
          <w:szCs w:val="28"/>
          <w:lang w:val="ru-RU"/>
        </w:rPr>
        <w:t xml:space="preserve">,0 </w:t>
      </w:r>
      <w:r w:rsidR="00485F2A">
        <w:rPr>
          <w:rFonts w:ascii="Times New Roman" w:hAnsi="Times New Roman"/>
          <w:sz w:val="28"/>
          <w:szCs w:val="28"/>
          <w:lang w:val="ru-RU"/>
        </w:rPr>
        <w:t>тис.грн.</w:t>
      </w:r>
    </w:p>
    <w:p w:rsidR="00485F2A" w:rsidRDefault="00485F2A" w:rsidP="009F7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75F1" w:rsidRPr="0065000D" w:rsidRDefault="003F4873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Ресурсне забезпечення П</w:t>
      </w:r>
      <w:r w:rsidR="008675F1" w:rsidRPr="0065000D">
        <w:rPr>
          <w:rFonts w:ascii="Times New Roman" w:hAnsi="Times New Roman"/>
          <w:b/>
          <w:sz w:val="28"/>
          <w:szCs w:val="28"/>
        </w:rPr>
        <w:t>рограми</w:t>
      </w:r>
    </w:p>
    <w:p w:rsidR="008675F1" w:rsidRPr="0065000D" w:rsidRDefault="008675F1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1440"/>
        <w:gridCol w:w="1800"/>
        <w:gridCol w:w="1792"/>
        <w:gridCol w:w="1628"/>
      </w:tblGrid>
      <w:tr w:rsidR="008675F1" w:rsidRPr="0065000D" w:rsidTr="006E6EE6">
        <w:trPr>
          <w:trHeight w:val="472"/>
        </w:trPr>
        <w:tc>
          <w:tcPr>
            <w:tcW w:w="2988" w:type="dxa"/>
            <w:vMerge w:val="restart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032" w:type="dxa"/>
            <w:gridSpan w:val="3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Орієнтовні обсяги фінансування (вартість) тис.гривень, у 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ому </w:t>
            </w: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ислі </w:t>
            </w: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 роках:</w:t>
            </w:r>
          </w:p>
        </w:tc>
        <w:tc>
          <w:tcPr>
            <w:tcW w:w="1628" w:type="dxa"/>
            <w:vMerge w:val="restart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Усього витрат на виконання програми  </w:t>
            </w:r>
          </w:p>
        </w:tc>
      </w:tr>
      <w:tr w:rsidR="008675F1" w:rsidRPr="0065000D" w:rsidTr="008675F1">
        <w:trPr>
          <w:trHeight w:val="799"/>
        </w:trPr>
        <w:tc>
          <w:tcPr>
            <w:tcW w:w="2988" w:type="dxa"/>
            <w:vMerge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792" w:type="dxa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628" w:type="dxa"/>
            <w:vMerge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75F1" w:rsidRPr="0065000D" w:rsidTr="007D4143">
        <w:trPr>
          <w:trHeight w:val="820"/>
        </w:trPr>
        <w:tc>
          <w:tcPr>
            <w:tcW w:w="2988" w:type="dxa"/>
            <w:vAlign w:val="center"/>
          </w:tcPr>
          <w:p w:rsidR="005F47F5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Обсяг ресурсів всього, </w:t>
            </w:r>
            <w:r w:rsidR="005F47F5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8675F1" w:rsidRPr="0065000D" w:rsidRDefault="005F47F5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8675F1" w:rsidRPr="007D4143">
              <w:rPr>
                <w:rFonts w:ascii="Times New Roman" w:hAnsi="Times New Roman"/>
                <w:bCs/>
              </w:rPr>
              <w:t>(тис.гривень)</w:t>
            </w:r>
          </w:p>
        </w:tc>
        <w:tc>
          <w:tcPr>
            <w:tcW w:w="1440" w:type="dxa"/>
            <w:vAlign w:val="center"/>
          </w:tcPr>
          <w:p w:rsidR="008675F1" w:rsidRPr="007D4143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4143">
              <w:rPr>
                <w:rFonts w:ascii="Times New Roman" w:hAnsi="Times New Roman"/>
                <w:b/>
                <w:bCs/>
                <w:sz w:val="28"/>
                <w:szCs w:val="28"/>
              </w:rPr>
              <w:t>18,0</w:t>
            </w:r>
          </w:p>
          <w:p w:rsidR="008675F1" w:rsidRPr="007D4143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675F1" w:rsidRPr="007D4143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4143">
              <w:rPr>
                <w:rFonts w:ascii="Times New Roman" w:hAnsi="Times New Roman"/>
                <w:b/>
                <w:bCs/>
                <w:sz w:val="28"/>
                <w:szCs w:val="28"/>
              </w:rPr>
              <w:t>60,0</w:t>
            </w:r>
          </w:p>
          <w:p w:rsidR="008675F1" w:rsidRPr="007D4143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272DB2" w:rsidRPr="007D4143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675F1" w:rsidRPr="007D4143" w:rsidRDefault="001E1B97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  <w:r w:rsidR="00272DB2" w:rsidRPr="007D4143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  <w:p w:rsidR="008675F1" w:rsidRPr="007D4143" w:rsidRDefault="008675F1" w:rsidP="009F7D49">
            <w:pPr>
              <w:tabs>
                <w:tab w:val="left" w:pos="851"/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8675F1" w:rsidRPr="00272DB2" w:rsidRDefault="007D4143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1E1B97">
              <w:rPr>
                <w:rFonts w:ascii="Times New Roman" w:hAnsi="Times New Roman"/>
                <w:b/>
                <w:bCs/>
                <w:sz w:val="28"/>
                <w:szCs w:val="28"/>
              </w:rPr>
              <w:t>162</w:t>
            </w:r>
            <w:r w:rsidR="00272DB2" w:rsidRPr="00272DB2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8675F1" w:rsidRPr="0065000D" w:rsidTr="001E1B97">
        <w:trPr>
          <w:trHeight w:val="1256"/>
        </w:trPr>
        <w:tc>
          <w:tcPr>
            <w:tcW w:w="2988" w:type="dxa"/>
          </w:tcPr>
          <w:p w:rsidR="007C70E9" w:rsidRDefault="007D4143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у тому числі </w:t>
            </w:r>
            <w:r w:rsidR="007C70E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8675F1" w:rsidRPr="0065000D" w:rsidRDefault="007D4143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675F1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000D">
              <w:rPr>
                <w:rFonts w:ascii="Times New Roman" w:hAnsi="Times New Roman"/>
                <w:bCs/>
                <w:sz w:val="28"/>
                <w:szCs w:val="28"/>
              </w:rPr>
              <w:t>- районний бюджет</w:t>
            </w:r>
          </w:p>
          <w:p w:rsidR="00D63DB8" w:rsidRPr="0065000D" w:rsidRDefault="00D63DB8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75%</w:t>
            </w:r>
          </w:p>
        </w:tc>
        <w:tc>
          <w:tcPr>
            <w:tcW w:w="144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0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35,0</w:t>
            </w:r>
          </w:p>
        </w:tc>
        <w:tc>
          <w:tcPr>
            <w:tcW w:w="1792" w:type="dxa"/>
            <w:vAlign w:val="center"/>
          </w:tcPr>
          <w:p w:rsidR="008675F1" w:rsidRPr="0065000D" w:rsidRDefault="007C70E9" w:rsidP="009F7D49">
            <w:pPr>
              <w:tabs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1E1B97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  <w:r w:rsidR="008675F1" w:rsidRPr="0065000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28" w:type="dxa"/>
            <w:vAlign w:val="center"/>
          </w:tcPr>
          <w:p w:rsidR="008675F1" w:rsidRPr="0065000D" w:rsidRDefault="001E1B97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</w:t>
            </w:r>
            <w:r w:rsidR="00272DB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675F1" w:rsidRPr="0065000D" w:rsidTr="008675F1">
        <w:tc>
          <w:tcPr>
            <w:tcW w:w="2988" w:type="dxa"/>
          </w:tcPr>
          <w:p w:rsidR="008675F1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сільські  бюджети</w:t>
            </w:r>
          </w:p>
          <w:p w:rsidR="00D63DB8" w:rsidRPr="0065000D" w:rsidRDefault="00D63DB8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25%  </w:t>
            </w:r>
          </w:p>
        </w:tc>
        <w:tc>
          <w:tcPr>
            <w:tcW w:w="144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80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792" w:type="dxa"/>
            <w:vAlign w:val="center"/>
          </w:tcPr>
          <w:p w:rsidR="008675F1" w:rsidRPr="0065000D" w:rsidRDefault="001E1B97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6E6E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628" w:type="dxa"/>
            <w:vAlign w:val="center"/>
          </w:tcPr>
          <w:p w:rsidR="008675F1" w:rsidRPr="0065000D" w:rsidRDefault="001E1B97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  <w:r w:rsidR="006E6E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675F1" w:rsidRPr="0065000D" w:rsidTr="008675F1">
        <w:tc>
          <w:tcPr>
            <w:tcW w:w="2988" w:type="dxa"/>
          </w:tcPr>
          <w:p w:rsidR="008675F1" w:rsidRPr="0065000D" w:rsidRDefault="008675F1" w:rsidP="009F7D49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міський  бюджет</w:t>
            </w:r>
          </w:p>
        </w:tc>
        <w:tc>
          <w:tcPr>
            <w:tcW w:w="144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800" w:type="dxa"/>
            <w:vAlign w:val="center"/>
          </w:tcPr>
          <w:p w:rsidR="008675F1" w:rsidRPr="0065000D" w:rsidRDefault="00272DB2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15,0</w:t>
            </w:r>
          </w:p>
        </w:tc>
        <w:tc>
          <w:tcPr>
            <w:tcW w:w="1792" w:type="dxa"/>
            <w:vAlign w:val="center"/>
          </w:tcPr>
          <w:p w:rsidR="008675F1" w:rsidRPr="0065000D" w:rsidRDefault="00D63DB8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8" w:type="dxa"/>
            <w:vAlign w:val="center"/>
          </w:tcPr>
          <w:p w:rsidR="008675F1" w:rsidRPr="0065000D" w:rsidRDefault="001E1B97" w:rsidP="009F7D49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6E6EE6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</w:tbl>
    <w:p w:rsidR="008675F1" w:rsidRDefault="008675F1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72DB2" w:rsidRDefault="00272DB2" w:rsidP="009F7D4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5F1" w:rsidRDefault="00272DB2" w:rsidP="009F7D49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Основні заходи з реалізації П</w:t>
      </w:r>
      <w:r w:rsidR="008675F1" w:rsidRPr="002B549E">
        <w:rPr>
          <w:rFonts w:ascii="Times New Roman" w:hAnsi="Times New Roman"/>
          <w:b/>
          <w:sz w:val="28"/>
          <w:szCs w:val="28"/>
          <w:lang w:val="ru-RU"/>
        </w:rPr>
        <w:t>рограми</w:t>
      </w:r>
    </w:p>
    <w:p w:rsidR="00272DB2" w:rsidRPr="002B549E" w:rsidRDefault="00272DB2" w:rsidP="009F7D49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16"/>
        <w:gridCol w:w="1620"/>
        <w:gridCol w:w="1260"/>
        <w:gridCol w:w="1260"/>
        <w:gridCol w:w="1106"/>
      </w:tblGrid>
      <w:tr w:rsidR="008675F1" w:rsidRPr="00AF1FB0" w:rsidTr="006E6EE6">
        <w:trPr>
          <w:trHeight w:val="330"/>
        </w:trPr>
        <w:tc>
          <w:tcPr>
            <w:tcW w:w="568" w:type="dxa"/>
            <w:vMerge w:val="restart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з/п</w:t>
            </w:r>
          </w:p>
        </w:tc>
        <w:tc>
          <w:tcPr>
            <w:tcW w:w="4216" w:type="dxa"/>
            <w:vMerge w:val="restart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Зміст заходу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Виконавець </w:t>
            </w:r>
          </w:p>
        </w:tc>
        <w:tc>
          <w:tcPr>
            <w:tcW w:w="3626" w:type="dxa"/>
            <w:gridSpan w:val="3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Вартість (тис.грн.)</w:t>
            </w:r>
          </w:p>
        </w:tc>
      </w:tr>
      <w:tr w:rsidR="008675F1" w:rsidRPr="00AF1FB0" w:rsidTr="006E6EE6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vMerge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2017 рік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2018 рік</w:t>
            </w:r>
          </w:p>
        </w:tc>
        <w:tc>
          <w:tcPr>
            <w:tcW w:w="110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2019 рік</w:t>
            </w:r>
          </w:p>
        </w:tc>
      </w:tr>
      <w:tr w:rsidR="008675F1" w:rsidRPr="00AF1FB0" w:rsidTr="006E6EE6">
        <w:tc>
          <w:tcPr>
            <w:tcW w:w="568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21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Поточний ремонт та облаштування меблями службового кабінету державних реєстраторів райдержадміністрації та   спеціального окремого приміщення архіву реєстраційних справ </w:t>
            </w:r>
          </w:p>
        </w:tc>
        <w:tc>
          <w:tcPr>
            <w:tcW w:w="162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5 000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106" w:type="dxa"/>
            <w:shd w:val="clear" w:color="auto" w:fill="auto"/>
          </w:tcPr>
          <w:p w:rsidR="008675F1" w:rsidRPr="00272DB2" w:rsidRDefault="00D07B77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736C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8675F1"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8675F1" w:rsidRPr="00AF1FB0" w:rsidTr="006E6EE6">
        <w:tc>
          <w:tcPr>
            <w:tcW w:w="568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Забезпечення державних реєстраторів райдержадміністрації необхідними  засобами 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умовами 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праці: 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-канцтоварами (папір, папки,  поштовими конвертами, марками, паперовими ящичками і т.д.) 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-Ремонт та придбання нової офісної техніки: (в т.ч.заправка  катриджів)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- засоби  телефонного та  інтернет звязку,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-  оплата послуг по інтернер звязку,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-виготовлення  електронних ключів 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доступу до реєстрів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інше </w:t>
            </w:r>
          </w:p>
        </w:tc>
        <w:tc>
          <w:tcPr>
            <w:tcW w:w="162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3 000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15 000</w:t>
            </w:r>
          </w:p>
        </w:tc>
        <w:tc>
          <w:tcPr>
            <w:tcW w:w="110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</w:p>
        </w:tc>
      </w:tr>
      <w:tr w:rsidR="008675F1" w:rsidRPr="00AF1FB0" w:rsidTr="006E6EE6">
        <w:tc>
          <w:tcPr>
            <w:tcW w:w="568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21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Придбання   металевих шаф-стелажів для документів в  приміщення архіву реєстраційних справ </w:t>
            </w:r>
          </w:p>
        </w:tc>
        <w:tc>
          <w:tcPr>
            <w:tcW w:w="162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адміністрація 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272DB2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675F1"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15 000</w:t>
            </w:r>
          </w:p>
        </w:tc>
        <w:tc>
          <w:tcPr>
            <w:tcW w:w="1106" w:type="dxa"/>
            <w:shd w:val="clear" w:color="auto" w:fill="auto"/>
          </w:tcPr>
          <w:p w:rsidR="008675F1" w:rsidRPr="00272DB2" w:rsidRDefault="00D07B77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</w:tr>
      <w:tr w:rsidR="008675F1" w:rsidRPr="00AF1FB0" w:rsidTr="006E6EE6">
        <w:tc>
          <w:tcPr>
            <w:tcW w:w="568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216" w:type="dxa"/>
            <w:shd w:val="clear" w:color="auto" w:fill="auto"/>
          </w:tcPr>
          <w:p w:rsidR="00272DB2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Обладнання спеціального </w:t>
            </w: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архівного</w:t>
            </w:r>
            <w:r w:rsidRPr="00272D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приміщення для зберігання реєстраційних справ </w:t>
            </w:r>
          </w:p>
          <w:p w:rsidR="00272DB2" w:rsidRPr="00272DB2" w:rsidRDefault="00272DB2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8675F1"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пожежною сигналізацією, засобами пожежогасіння та</w:t>
            </w:r>
          </w:p>
          <w:p w:rsidR="008675F1" w:rsidRPr="00272DB2" w:rsidRDefault="008675F1" w:rsidP="009F7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встановлення охоронної сигналізації</w:t>
            </w:r>
            <w:r w:rsidR="00272DB2"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ін )</w:t>
            </w: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</w:p>
        </w:tc>
        <w:tc>
          <w:tcPr>
            <w:tcW w:w="162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Райдерж</w:t>
            </w: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адміністрація 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DB2">
              <w:rPr>
                <w:rFonts w:ascii="Times New Roman" w:hAnsi="Times New Roman"/>
                <w:sz w:val="24"/>
                <w:szCs w:val="24"/>
                <w:lang w:val="ru-RU"/>
              </w:rPr>
              <w:t>20 000</w:t>
            </w:r>
          </w:p>
        </w:tc>
        <w:tc>
          <w:tcPr>
            <w:tcW w:w="1106" w:type="dxa"/>
            <w:shd w:val="clear" w:color="auto" w:fill="auto"/>
          </w:tcPr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8675F1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675F1" w:rsidRPr="00272DB2" w:rsidRDefault="00D07B77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 w:rsidR="008675F1" w:rsidRPr="00272DB2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</w:tr>
      <w:tr w:rsidR="00694490" w:rsidRPr="00AF1FB0" w:rsidTr="00E839AE">
        <w:trPr>
          <w:trHeight w:val="962"/>
        </w:trPr>
        <w:tc>
          <w:tcPr>
            <w:tcW w:w="568" w:type="dxa"/>
            <w:vMerge w:val="restart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216" w:type="dxa"/>
            <w:vMerge w:val="restart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Додаткове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заохочення роботи державних реєстраторів:</w:t>
            </w:r>
          </w:p>
          <w:p w:rsidR="00694490" w:rsidRPr="002736C6" w:rsidRDefault="00694490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 щоміячне стимулювання за сумлінне виконання повноважень з державної реєстрації та наповнення бюджету в розмірі 30% від посадових окладів;</w:t>
            </w:r>
          </w:p>
          <w:p w:rsidR="00694490" w:rsidRPr="002736C6" w:rsidRDefault="00694490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відмінні результати щорічного оцінювання в розмірі 30% від посадового окладу.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:rsidR="00694490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2FBE" w:rsidRDefault="00F62FBE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2FBE" w:rsidRDefault="00F62FBE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2FBE" w:rsidRDefault="00F62FBE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94490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62FB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  <w:p w:rsidR="00F62FBE" w:rsidRPr="002736C6" w:rsidRDefault="00F62FBE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94490" w:rsidRPr="00AF1FB0" w:rsidTr="006E6EE6">
        <w:tc>
          <w:tcPr>
            <w:tcW w:w="568" w:type="dxa"/>
            <w:vMerge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16" w:type="dxa"/>
            <w:vMerge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shd w:val="clear" w:color="auto" w:fill="auto"/>
          </w:tcPr>
          <w:p w:rsidR="00694490" w:rsidRPr="002736C6" w:rsidRDefault="00694490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15 000</w:t>
            </w:r>
          </w:p>
        </w:tc>
      </w:tr>
      <w:tr w:rsidR="00D07B77" w:rsidRPr="00AF1FB0" w:rsidTr="00AE6ABA">
        <w:tc>
          <w:tcPr>
            <w:tcW w:w="4784" w:type="dxa"/>
            <w:gridSpan w:val="2"/>
            <w:shd w:val="clear" w:color="auto" w:fill="auto"/>
          </w:tcPr>
          <w:p w:rsidR="00D07B77" w:rsidRPr="002736C6" w:rsidRDefault="00D07B77" w:rsidP="009F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620" w:type="dxa"/>
            <w:shd w:val="clear" w:color="auto" w:fill="auto"/>
          </w:tcPr>
          <w:p w:rsidR="00D07B77" w:rsidRPr="002736C6" w:rsidRDefault="00D07B77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D07B77" w:rsidRPr="002736C6" w:rsidRDefault="002736C6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18 000</w:t>
            </w:r>
          </w:p>
        </w:tc>
        <w:tc>
          <w:tcPr>
            <w:tcW w:w="1260" w:type="dxa"/>
            <w:shd w:val="clear" w:color="auto" w:fill="auto"/>
          </w:tcPr>
          <w:p w:rsidR="00D07B77" w:rsidRPr="002736C6" w:rsidRDefault="002736C6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60 000</w:t>
            </w:r>
          </w:p>
        </w:tc>
        <w:tc>
          <w:tcPr>
            <w:tcW w:w="1106" w:type="dxa"/>
            <w:shd w:val="clear" w:color="auto" w:fill="auto"/>
          </w:tcPr>
          <w:p w:rsidR="00D07B77" w:rsidRPr="002736C6" w:rsidRDefault="002736C6" w:rsidP="009F7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36C6">
              <w:rPr>
                <w:rFonts w:ascii="Times New Roman" w:hAnsi="Times New Roman"/>
                <w:sz w:val="24"/>
                <w:szCs w:val="24"/>
                <w:lang w:val="ru-RU"/>
              </w:rPr>
              <w:t>108 000</w:t>
            </w:r>
          </w:p>
        </w:tc>
      </w:tr>
    </w:tbl>
    <w:p w:rsidR="006B74D4" w:rsidRDefault="006B74D4" w:rsidP="009F7D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1F37" w:rsidRPr="006B74D4" w:rsidRDefault="007D4143" w:rsidP="009F7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11F37" w:rsidRPr="006B74D4">
        <w:rPr>
          <w:rFonts w:ascii="Times New Roman" w:hAnsi="Times New Roman"/>
          <w:b/>
          <w:sz w:val="28"/>
          <w:szCs w:val="28"/>
        </w:rPr>
        <w:t>. Очікувані результати</w:t>
      </w:r>
    </w:p>
    <w:p w:rsidR="00D10CE1" w:rsidRDefault="00D10CE1" w:rsidP="009F7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F37" w:rsidRDefault="00B11F37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в районі</w:t>
      </w:r>
      <w:r w:rsidR="003F4873">
        <w:rPr>
          <w:rFonts w:ascii="Times New Roman" w:hAnsi="Times New Roman"/>
          <w:sz w:val="28"/>
          <w:szCs w:val="28"/>
        </w:rPr>
        <w:t xml:space="preserve"> Програми щодо створення </w:t>
      </w:r>
      <w:r w:rsidR="006E6EE6">
        <w:rPr>
          <w:rFonts w:ascii="Times New Roman" w:hAnsi="Times New Roman"/>
          <w:sz w:val="28"/>
          <w:szCs w:val="28"/>
        </w:rPr>
        <w:t xml:space="preserve"> належних умов праці та  функціонування </w:t>
      </w:r>
      <w:r>
        <w:rPr>
          <w:rFonts w:ascii="Times New Roman" w:hAnsi="Times New Roman"/>
          <w:sz w:val="28"/>
          <w:szCs w:val="28"/>
        </w:rPr>
        <w:t xml:space="preserve"> державних реєстраторів</w:t>
      </w:r>
      <w:r w:rsidR="006E6EE6">
        <w:rPr>
          <w:rFonts w:ascii="Times New Roman" w:hAnsi="Times New Roman"/>
          <w:sz w:val="28"/>
          <w:szCs w:val="28"/>
        </w:rPr>
        <w:t xml:space="preserve"> Тальнівської  райдержадміністрації</w:t>
      </w:r>
      <w:r>
        <w:rPr>
          <w:rFonts w:ascii="Times New Roman" w:hAnsi="Times New Roman"/>
          <w:sz w:val="28"/>
          <w:szCs w:val="28"/>
        </w:rPr>
        <w:t xml:space="preserve"> в кінцевому результаті дає:</w:t>
      </w:r>
    </w:p>
    <w:p w:rsidR="00E20C12" w:rsidRDefault="006B74D4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6EE6">
        <w:rPr>
          <w:rFonts w:ascii="Times New Roman" w:hAnsi="Times New Roman"/>
          <w:sz w:val="28"/>
          <w:szCs w:val="28"/>
        </w:rPr>
        <w:t xml:space="preserve"> </w:t>
      </w:r>
      <w:r w:rsidR="00E20C12">
        <w:rPr>
          <w:rFonts w:ascii="Times New Roman" w:hAnsi="Times New Roman"/>
          <w:sz w:val="28"/>
          <w:szCs w:val="28"/>
        </w:rPr>
        <w:t xml:space="preserve">можливість забезпечення прозорості, відкритості та зрозумілості дій у сфері надання реєстраційних </w:t>
      </w:r>
      <w:r w:rsidR="006E6EE6">
        <w:rPr>
          <w:rFonts w:ascii="Times New Roman" w:hAnsi="Times New Roman"/>
          <w:sz w:val="28"/>
          <w:szCs w:val="28"/>
        </w:rPr>
        <w:t xml:space="preserve"> та  адміністративних </w:t>
      </w:r>
      <w:r w:rsidR="00E20C12">
        <w:rPr>
          <w:rFonts w:ascii="Times New Roman" w:hAnsi="Times New Roman"/>
          <w:sz w:val="28"/>
          <w:szCs w:val="28"/>
        </w:rPr>
        <w:t>послуг;</w:t>
      </w:r>
    </w:p>
    <w:p w:rsidR="00E20C12" w:rsidRDefault="006B74D4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6EE6">
        <w:rPr>
          <w:rFonts w:ascii="Times New Roman" w:hAnsi="Times New Roman"/>
          <w:sz w:val="28"/>
          <w:szCs w:val="28"/>
        </w:rPr>
        <w:t xml:space="preserve"> </w:t>
      </w:r>
      <w:r w:rsidR="00E20C12">
        <w:rPr>
          <w:rFonts w:ascii="Times New Roman" w:hAnsi="Times New Roman"/>
          <w:sz w:val="28"/>
          <w:szCs w:val="28"/>
        </w:rPr>
        <w:t>виконання стандартних, спрощених процедур для отримання бажаного результату;</w:t>
      </w:r>
    </w:p>
    <w:p w:rsidR="00E20C12" w:rsidRDefault="006B74D4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6EE6">
        <w:rPr>
          <w:rFonts w:ascii="Times New Roman" w:hAnsi="Times New Roman"/>
          <w:sz w:val="28"/>
          <w:szCs w:val="28"/>
        </w:rPr>
        <w:t xml:space="preserve"> </w:t>
      </w:r>
      <w:r w:rsidR="00E20C12">
        <w:rPr>
          <w:rFonts w:ascii="Times New Roman" w:hAnsi="Times New Roman"/>
          <w:sz w:val="28"/>
          <w:szCs w:val="28"/>
        </w:rPr>
        <w:t xml:space="preserve">зручний для споживачів </w:t>
      </w:r>
      <w:r w:rsidR="006E6EE6">
        <w:rPr>
          <w:rFonts w:ascii="Times New Roman" w:hAnsi="Times New Roman"/>
          <w:sz w:val="28"/>
          <w:szCs w:val="28"/>
        </w:rPr>
        <w:t xml:space="preserve"> адміністративних </w:t>
      </w:r>
      <w:r w:rsidR="00E20C12">
        <w:rPr>
          <w:rFonts w:ascii="Times New Roman" w:hAnsi="Times New Roman"/>
          <w:sz w:val="28"/>
          <w:szCs w:val="28"/>
        </w:rPr>
        <w:t>послуг режим роботи державних реєстраторів.</w:t>
      </w:r>
    </w:p>
    <w:p w:rsidR="006B74D4" w:rsidRDefault="006B74D4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6E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виконання реєстрації у визначений  законом  термін;</w:t>
      </w:r>
    </w:p>
    <w:p w:rsidR="006B74D4" w:rsidRDefault="006B74D4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E6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вчасне формування  справ  у  ар</w:t>
      </w:r>
      <w:r w:rsidR="0043639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ів.</w:t>
      </w:r>
    </w:p>
    <w:p w:rsidR="006B74D4" w:rsidRDefault="006E6EE6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74D4">
        <w:rPr>
          <w:rFonts w:ascii="Times New Roman" w:hAnsi="Times New Roman"/>
          <w:sz w:val="28"/>
          <w:szCs w:val="28"/>
        </w:rPr>
        <w:t>облаштування приміщення</w:t>
      </w:r>
      <w:r w:rsidR="00F90E78">
        <w:rPr>
          <w:rFonts w:ascii="Times New Roman" w:hAnsi="Times New Roman"/>
          <w:sz w:val="28"/>
          <w:szCs w:val="28"/>
        </w:rPr>
        <w:t xml:space="preserve"> архіву </w:t>
      </w:r>
      <w:r w:rsidR="006B74D4">
        <w:rPr>
          <w:rFonts w:ascii="Times New Roman" w:hAnsi="Times New Roman"/>
          <w:sz w:val="28"/>
          <w:szCs w:val="28"/>
        </w:rPr>
        <w:t xml:space="preserve">та стелажів під зберігання  </w:t>
      </w:r>
      <w:r w:rsidR="00F90E78">
        <w:rPr>
          <w:rFonts w:ascii="Times New Roman" w:hAnsi="Times New Roman"/>
          <w:sz w:val="28"/>
          <w:szCs w:val="28"/>
        </w:rPr>
        <w:t>реєстраційних справ</w:t>
      </w:r>
      <w:r w:rsidR="006B74D4">
        <w:rPr>
          <w:rFonts w:ascii="Times New Roman" w:hAnsi="Times New Roman"/>
          <w:sz w:val="28"/>
          <w:szCs w:val="28"/>
        </w:rPr>
        <w:t>.</w:t>
      </w:r>
    </w:p>
    <w:p w:rsidR="00BE5EF1" w:rsidRDefault="00BE5EF1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143" w:rsidRDefault="007D4143" w:rsidP="00BE5EF1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BF37F6">
        <w:rPr>
          <w:rFonts w:ascii="Times New Roman" w:hAnsi="Times New Roman"/>
          <w:b/>
          <w:bCs/>
          <w:sz w:val="28"/>
          <w:szCs w:val="28"/>
        </w:rPr>
        <w:t xml:space="preserve">Координація та контроль за ходом виконання </w:t>
      </w:r>
      <w:r w:rsidR="003F4873">
        <w:rPr>
          <w:rFonts w:ascii="Times New Roman" w:hAnsi="Times New Roman"/>
          <w:b/>
          <w:bCs/>
          <w:sz w:val="28"/>
          <w:szCs w:val="28"/>
        </w:rPr>
        <w:t>П</w:t>
      </w:r>
      <w:r w:rsidRPr="00BF37F6">
        <w:rPr>
          <w:rFonts w:ascii="Times New Roman" w:hAnsi="Times New Roman"/>
          <w:b/>
          <w:bCs/>
          <w:sz w:val="28"/>
          <w:szCs w:val="28"/>
        </w:rPr>
        <w:t>рограми</w:t>
      </w:r>
    </w:p>
    <w:p w:rsidR="00BE5EF1" w:rsidRPr="00BF37F6" w:rsidRDefault="00BE5EF1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927"/>
        <w:rPr>
          <w:rFonts w:ascii="Times New Roman" w:hAnsi="Times New Roman"/>
          <w:b/>
          <w:bCs/>
          <w:sz w:val="28"/>
          <w:szCs w:val="28"/>
        </w:rPr>
      </w:pPr>
    </w:p>
    <w:p w:rsidR="007D4143" w:rsidRDefault="00415640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4143">
        <w:rPr>
          <w:rFonts w:ascii="Times New Roman" w:hAnsi="Times New Roman"/>
          <w:sz w:val="28"/>
          <w:szCs w:val="28"/>
        </w:rPr>
        <w:t xml:space="preserve"> </w:t>
      </w:r>
      <w:r w:rsidR="007D4143">
        <w:rPr>
          <w:rFonts w:ascii="Times New Roman" w:hAnsi="Times New Roman"/>
          <w:bCs/>
          <w:sz w:val="28"/>
          <w:szCs w:val="28"/>
        </w:rPr>
        <w:t xml:space="preserve">Координація і контроль за ходом виконання заходів, передбачених Програмою, покладається на державних реєстраторів  Тальнівської </w:t>
      </w:r>
      <w:r w:rsidR="007D4143" w:rsidRPr="00BF37F6">
        <w:rPr>
          <w:rFonts w:ascii="Times New Roman" w:hAnsi="Times New Roman"/>
          <w:bCs/>
          <w:sz w:val="28"/>
          <w:szCs w:val="28"/>
        </w:rPr>
        <w:t xml:space="preserve"> р</w:t>
      </w:r>
      <w:r w:rsidR="007D4143">
        <w:rPr>
          <w:rFonts w:ascii="Times New Roman" w:hAnsi="Times New Roman"/>
          <w:bCs/>
          <w:sz w:val="28"/>
          <w:szCs w:val="28"/>
        </w:rPr>
        <w:t>айонної державної адміністрації.</w:t>
      </w:r>
    </w:p>
    <w:p w:rsidR="007D4143" w:rsidRPr="00BF37F6" w:rsidRDefault="007D4143" w:rsidP="009F7D4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Відповідальним  виконавцям Програми про хід та результати її реалізації інформувати районну державну адміністрацію та  районну  раду  щороку до 25 грудня впродовж терміну її дії.  </w:t>
      </w:r>
    </w:p>
    <w:p w:rsidR="008566C5" w:rsidRDefault="008566C5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143" w:rsidRDefault="007D4143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EF1" w:rsidRDefault="00BE5EF1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5EF1" w:rsidRDefault="008566C5" w:rsidP="009F7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Керуючий справами</w:t>
      </w:r>
    </w:p>
    <w:p w:rsidR="008566C5" w:rsidRDefault="00BE5EF1" w:rsidP="009F7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виконавчого апарату</w:t>
      </w:r>
      <w:r w:rsidR="008566C5">
        <w:rPr>
          <w:rFonts w:ascii="Times New Roman" w:hAnsi="Times New Roman"/>
          <w:sz w:val="28"/>
          <w:szCs w:val="28"/>
          <w:lang w:val="ru-RU"/>
        </w:rPr>
        <w:t xml:space="preserve"> районної ради</w:t>
      </w:r>
      <w:r w:rsidR="008566C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8566C5">
        <w:rPr>
          <w:rFonts w:ascii="Times New Roman" w:hAnsi="Times New Roman"/>
          <w:sz w:val="28"/>
          <w:szCs w:val="28"/>
          <w:lang w:val="ru-RU"/>
        </w:rPr>
        <w:tab/>
      </w:r>
      <w:r w:rsidR="008566C5">
        <w:rPr>
          <w:rFonts w:ascii="Times New Roman" w:hAnsi="Times New Roman"/>
          <w:sz w:val="28"/>
          <w:szCs w:val="28"/>
          <w:lang w:val="ru-RU"/>
        </w:rPr>
        <w:tab/>
      </w:r>
      <w:r w:rsidR="008566C5">
        <w:rPr>
          <w:rFonts w:ascii="Times New Roman" w:hAnsi="Times New Roman"/>
          <w:sz w:val="28"/>
          <w:szCs w:val="28"/>
          <w:lang w:val="ru-RU"/>
        </w:rPr>
        <w:tab/>
        <w:t>В.Карпук</w:t>
      </w:r>
    </w:p>
    <w:p w:rsidR="00A83E5B" w:rsidRDefault="00A83E5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E5B" w:rsidRDefault="00A83E5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310B" w:rsidRDefault="00B4310B" w:rsidP="009F7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310B" w:rsidSect="003A3955">
      <w:headerReference w:type="default" r:id="rId8"/>
      <w:footerReference w:type="even" r:id="rId9"/>
      <w:footerReference w:type="default" r:id="rId10"/>
      <w:pgSz w:w="11906" w:h="16838"/>
      <w:pgMar w:top="993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27" w:rsidRDefault="00767F27">
      <w:r>
        <w:separator/>
      </w:r>
    </w:p>
  </w:endnote>
  <w:endnote w:type="continuationSeparator" w:id="1">
    <w:p w:rsidR="00767F27" w:rsidRDefault="0076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8D" w:rsidRDefault="00E97B17" w:rsidP="00CE69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00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08D" w:rsidRDefault="00AB008D" w:rsidP="00AB008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08D" w:rsidRDefault="00AB008D" w:rsidP="00AC3BB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27" w:rsidRDefault="00767F27">
      <w:r>
        <w:separator/>
      </w:r>
    </w:p>
  </w:footnote>
  <w:footnote w:type="continuationSeparator" w:id="1">
    <w:p w:rsidR="00767F27" w:rsidRDefault="00767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BB" w:rsidRDefault="00E97B17">
    <w:pPr>
      <w:pStyle w:val="a6"/>
      <w:jc w:val="right"/>
    </w:pPr>
    <w:fldSimple w:instr="PAGE   \* MERGEFORMAT">
      <w:r w:rsidR="009917C5" w:rsidRPr="009917C5">
        <w:rPr>
          <w:noProof/>
          <w:lang w:val="ru-RU"/>
        </w:rPr>
        <w:t>8</w:t>
      </w:r>
    </w:fldSimple>
  </w:p>
  <w:p w:rsidR="00AC3BBB" w:rsidRDefault="00AC3B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668"/>
    <w:multiLevelType w:val="hybridMultilevel"/>
    <w:tmpl w:val="13E2107C"/>
    <w:lvl w:ilvl="0" w:tplc="BB52B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28020C"/>
    <w:multiLevelType w:val="hybridMultilevel"/>
    <w:tmpl w:val="DA685F8C"/>
    <w:lvl w:ilvl="0" w:tplc="ACB068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04BA"/>
    <w:multiLevelType w:val="hybridMultilevel"/>
    <w:tmpl w:val="D96212B0"/>
    <w:lvl w:ilvl="0" w:tplc="AF24A58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9AF650B"/>
    <w:multiLevelType w:val="hybridMultilevel"/>
    <w:tmpl w:val="DBB42598"/>
    <w:lvl w:ilvl="0" w:tplc="6B087B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73708"/>
    <w:multiLevelType w:val="hybridMultilevel"/>
    <w:tmpl w:val="D8606DDE"/>
    <w:lvl w:ilvl="0" w:tplc="3782E3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01AE0"/>
    <w:multiLevelType w:val="multilevel"/>
    <w:tmpl w:val="68C6EB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F1675A1"/>
    <w:multiLevelType w:val="hybridMultilevel"/>
    <w:tmpl w:val="038C5658"/>
    <w:lvl w:ilvl="0" w:tplc="448A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24F43"/>
    <w:multiLevelType w:val="hybridMultilevel"/>
    <w:tmpl w:val="2E92EA50"/>
    <w:lvl w:ilvl="0" w:tplc="AC40AB0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95D4268"/>
    <w:multiLevelType w:val="hybridMultilevel"/>
    <w:tmpl w:val="8F46E6CC"/>
    <w:lvl w:ilvl="0" w:tplc="1E46CD04">
      <w:numFmt w:val="bullet"/>
      <w:lvlText w:val="-"/>
      <w:lvlJc w:val="left"/>
      <w:pPr>
        <w:tabs>
          <w:tab w:val="num" w:pos="1729"/>
        </w:tabs>
        <w:ind w:left="1729" w:hanging="102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1562090"/>
    <w:multiLevelType w:val="hybridMultilevel"/>
    <w:tmpl w:val="76CE4C86"/>
    <w:lvl w:ilvl="0" w:tplc="BFC0A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41F09"/>
    <w:multiLevelType w:val="hybridMultilevel"/>
    <w:tmpl w:val="199247FA"/>
    <w:lvl w:ilvl="0" w:tplc="8218440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3" w:hanging="360"/>
      </w:pPr>
    </w:lvl>
    <w:lvl w:ilvl="2" w:tplc="0422001B" w:tentative="1">
      <w:start w:val="1"/>
      <w:numFmt w:val="lowerRoman"/>
      <w:lvlText w:val="%3."/>
      <w:lvlJc w:val="right"/>
      <w:pPr>
        <w:ind w:left="5203" w:hanging="180"/>
      </w:p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">
    <w:nsid w:val="5C3409EC"/>
    <w:multiLevelType w:val="hybridMultilevel"/>
    <w:tmpl w:val="E5187B66"/>
    <w:lvl w:ilvl="0" w:tplc="85F20D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436E1"/>
    <w:multiLevelType w:val="hybridMultilevel"/>
    <w:tmpl w:val="1DD84160"/>
    <w:lvl w:ilvl="0" w:tplc="DB70E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A5436"/>
    <w:multiLevelType w:val="hybridMultilevel"/>
    <w:tmpl w:val="FCF87BE8"/>
    <w:lvl w:ilvl="0" w:tplc="E0EC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8A5B1B"/>
    <w:multiLevelType w:val="hybridMultilevel"/>
    <w:tmpl w:val="28F6AB62"/>
    <w:lvl w:ilvl="0" w:tplc="C8866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5838D9"/>
    <w:multiLevelType w:val="hybridMultilevel"/>
    <w:tmpl w:val="CA1E7992"/>
    <w:lvl w:ilvl="0" w:tplc="0422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409"/>
    <w:rsid w:val="0004691B"/>
    <w:rsid w:val="000807B8"/>
    <w:rsid w:val="00090C89"/>
    <w:rsid w:val="00093B77"/>
    <w:rsid w:val="000E07FA"/>
    <w:rsid w:val="001670D7"/>
    <w:rsid w:val="00196584"/>
    <w:rsid w:val="001B29A9"/>
    <w:rsid w:val="001E1B97"/>
    <w:rsid w:val="00217A6A"/>
    <w:rsid w:val="002466D1"/>
    <w:rsid w:val="0025181D"/>
    <w:rsid w:val="00272DB2"/>
    <w:rsid w:val="002736C6"/>
    <w:rsid w:val="002B549E"/>
    <w:rsid w:val="002C44F4"/>
    <w:rsid w:val="002D1991"/>
    <w:rsid w:val="003759D4"/>
    <w:rsid w:val="003818FA"/>
    <w:rsid w:val="003A3955"/>
    <w:rsid w:val="003B6AE8"/>
    <w:rsid w:val="003E1DE4"/>
    <w:rsid w:val="003F4873"/>
    <w:rsid w:val="00415640"/>
    <w:rsid w:val="00433A5D"/>
    <w:rsid w:val="00436392"/>
    <w:rsid w:val="00472DD4"/>
    <w:rsid w:val="00485F2A"/>
    <w:rsid w:val="00496AEF"/>
    <w:rsid w:val="004C08C2"/>
    <w:rsid w:val="004E4297"/>
    <w:rsid w:val="004F20FA"/>
    <w:rsid w:val="005160DF"/>
    <w:rsid w:val="005424BC"/>
    <w:rsid w:val="005C2DD5"/>
    <w:rsid w:val="005F47F5"/>
    <w:rsid w:val="006665DA"/>
    <w:rsid w:val="00674DDA"/>
    <w:rsid w:val="00694490"/>
    <w:rsid w:val="00696EE8"/>
    <w:rsid w:val="006A4B8E"/>
    <w:rsid w:val="006B74D4"/>
    <w:rsid w:val="006E6EE6"/>
    <w:rsid w:val="00710814"/>
    <w:rsid w:val="00723C87"/>
    <w:rsid w:val="00740122"/>
    <w:rsid w:val="00744131"/>
    <w:rsid w:val="007447D9"/>
    <w:rsid w:val="007647B7"/>
    <w:rsid w:val="00767F27"/>
    <w:rsid w:val="007975BB"/>
    <w:rsid w:val="007C428E"/>
    <w:rsid w:val="007C70E9"/>
    <w:rsid w:val="007D2248"/>
    <w:rsid w:val="007D4143"/>
    <w:rsid w:val="00845F8A"/>
    <w:rsid w:val="008566C5"/>
    <w:rsid w:val="00856C1C"/>
    <w:rsid w:val="008675F1"/>
    <w:rsid w:val="0088402F"/>
    <w:rsid w:val="008A0717"/>
    <w:rsid w:val="0092300B"/>
    <w:rsid w:val="00951712"/>
    <w:rsid w:val="009664CA"/>
    <w:rsid w:val="009917C5"/>
    <w:rsid w:val="00997E4F"/>
    <w:rsid w:val="009B6FF3"/>
    <w:rsid w:val="009D05B6"/>
    <w:rsid w:val="009F7D49"/>
    <w:rsid w:val="00A05606"/>
    <w:rsid w:val="00A21166"/>
    <w:rsid w:val="00A435E6"/>
    <w:rsid w:val="00A83E5B"/>
    <w:rsid w:val="00A863E6"/>
    <w:rsid w:val="00AB008D"/>
    <w:rsid w:val="00AC3BBB"/>
    <w:rsid w:val="00AE6ABA"/>
    <w:rsid w:val="00AF1FB0"/>
    <w:rsid w:val="00AF56EB"/>
    <w:rsid w:val="00B11591"/>
    <w:rsid w:val="00B11F37"/>
    <w:rsid w:val="00B4310B"/>
    <w:rsid w:val="00B550A0"/>
    <w:rsid w:val="00B64AB2"/>
    <w:rsid w:val="00B71CCE"/>
    <w:rsid w:val="00BA2AB9"/>
    <w:rsid w:val="00BE5EF1"/>
    <w:rsid w:val="00C03FE5"/>
    <w:rsid w:val="00C231EB"/>
    <w:rsid w:val="00C47662"/>
    <w:rsid w:val="00C506FC"/>
    <w:rsid w:val="00C80FF3"/>
    <w:rsid w:val="00C91F91"/>
    <w:rsid w:val="00CE694B"/>
    <w:rsid w:val="00D07B77"/>
    <w:rsid w:val="00D10CE1"/>
    <w:rsid w:val="00D264D5"/>
    <w:rsid w:val="00D3203A"/>
    <w:rsid w:val="00D55BB0"/>
    <w:rsid w:val="00D63DB8"/>
    <w:rsid w:val="00D8260D"/>
    <w:rsid w:val="00DB2187"/>
    <w:rsid w:val="00DE79E7"/>
    <w:rsid w:val="00DF7947"/>
    <w:rsid w:val="00E20C12"/>
    <w:rsid w:val="00E32409"/>
    <w:rsid w:val="00E839AE"/>
    <w:rsid w:val="00E97B17"/>
    <w:rsid w:val="00EB6EA9"/>
    <w:rsid w:val="00EC3DD2"/>
    <w:rsid w:val="00ED3CDF"/>
    <w:rsid w:val="00ED4742"/>
    <w:rsid w:val="00EE504F"/>
    <w:rsid w:val="00F23538"/>
    <w:rsid w:val="00F62FBE"/>
    <w:rsid w:val="00F9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DF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FF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03FE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03FE5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footer"/>
    <w:basedOn w:val="a"/>
    <w:rsid w:val="00AB008D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AB008D"/>
  </w:style>
  <w:style w:type="paragraph" w:styleId="a6">
    <w:name w:val="header"/>
    <w:basedOn w:val="a"/>
    <w:link w:val="a7"/>
    <w:uiPriority w:val="99"/>
    <w:unhideWhenUsed/>
    <w:rsid w:val="00AC3B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AC3BB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1166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80FF3"/>
    <w:rPr>
      <w:rFonts w:ascii="Cambria" w:eastAsia="Times New Roman" w:hAnsi="Cambria"/>
      <w:i/>
      <w:iCs/>
      <w:color w:val="404040"/>
    </w:rPr>
  </w:style>
  <w:style w:type="paragraph" w:styleId="aa">
    <w:name w:val="caption"/>
    <w:basedOn w:val="a"/>
    <w:next w:val="a"/>
    <w:unhideWhenUsed/>
    <w:qFormat/>
    <w:rsid w:val="00C80FF3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ab">
    <w:name w:val="List Paragraph"/>
    <w:basedOn w:val="a"/>
    <w:uiPriority w:val="34"/>
    <w:qFormat/>
    <w:rsid w:val="00951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8719</Words>
  <Characters>4971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Райрада 1</cp:lastModifiedBy>
  <cp:revision>8</cp:revision>
  <cp:lastPrinted>2018-12-26T12:27:00Z</cp:lastPrinted>
  <dcterms:created xsi:type="dcterms:W3CDTF">2018-12-12T10:51:00Z</dcterms:created>
  <dcterms:modified xsi:type="dcterms:W3CDTF">2018-12-29T09:23:00Z</dcterms:modified>
</cp:coreProperties>
</file>