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15" w:rsidRPr="00E66E68" w:rsidRDefault="00747215" w:rsidP="00747215">
      <w:pPr>
        <w:jc w:val="center"/>
        <w:rPr>
          <w:sz w:val="40"/>
          <w:szCs w:val="40"/>
        </w:rPr>
      </w:pPr>
      <w:r>
        <w:rPr>
          <w:b/>
          <w:noProof/>
          <w:lang w:eastAsia="uk-UA"/>
        </w:rPr>
        <w:drawing>
          <wp:inline distT="0" distB="0" distL="0" distR="0">
            <wp:extent cx="54292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747215" w:rsidRPr="00E66E68" w:rsidRDefault="00747215" w:rsidP="00747215">
      <w:pPr>
        <w:pStyle w:val="a7"/>
        <w:rPr>
          <w:b/>
          <w:bCs/>
          <w:sz w:val="40"/>
          <w:szCs w:val="40"/>
        </w:rPr>
      </w:pPr>
      <w:r w:rsidRPr="00E66E68">
        <w:rPr>
          <w:b/>
          <w:bCs/>
          <w:sz w:val="40"/>
          <w:szCs w:val="40"/>
        </w:rPr>
        <w:t>ТАЛЬНІВСЬКА РАЙОННА РАДА</w:t>
      </w:r>
    </w:p>
    <w:p w:rsidR="00747215" w:rsidRPr="00E66E68" w:rsidRDefault="00747215" w:rsidP="00747215">
      <w:pPr>
        <w:jc w:val="center"/>
        <w:rPr>
          <w:b/>
          <w:bCs/>
          <w:sz w:val="40"/>
          <w:szCs w:val="40"/>
        </w:rPr>
      </w:pPr>
      <w:r w:rsidRPr="00E66E68">
        <w:rPr>
          <w:b/>
          <w:bCs/>
          <w:sz w:val="40"/>
          <w:szCs w:val="40"/>
        </w:rPr>
        <w:t>Черкаської області</w:t>
      </w:r>
    </w:p>
    <w:p w:rsidR="00747215" w:rsidRPr="00747215" w:rsidRDefault="00747215" w:rsidP="00747215">
      <w:pPr>
        <w:pStyle w:val="9"/>
        <w:spacing w:before="0"/>
        <w:jc w:val="center"/>
        <w:rPr>
          <w:rFonts w:ascii="Times New Roman" w:hAnsi="Times New Roman"/>
          <w:b/>
          <w:bCs/>
          <w:i w:val="0"/>
          <w:iCs w:val="0"/>
          <w:color w:val="auto"/>
          <w:sz w:val="36"/>
          <w:szCs w:val="36"/>
        </w:rPr>
      </w:pPr>
      <w:r w:rsidRPr="00747215">
        <w:rPr>
          <w:rFonts w:ascii="Times New Roman" w:hAnsi="Times New Roman"/>
          <w:b/>
          <w:bCs/>
          <w:i w:val="0"/>
          <w:color w:val="auto"/>
          <w:sz w:val="36"/>
          <w:szCs w:val="36"/>
        </w:rPr>
        <w:t xml:space="preserve">Р  І  Ш  Е  Н  </w:t>
      </w:r>
      <w:proofErr w:type="spellStart"/>
      <w:r w:rsidRPr="00747215">
        <w:rPr>
          <w:rFonts w:ascii="Times New Roman" w:hAnsi="Times New Roman"/>
          <w:b/>
          <w:bCs/>
          <w:i w:val="0"/>
          <w:color w:val="auto"/>
          <w:sz w:val="36"/>
          <w:szCs w:val="36"/>
        </w:rPr>
        <w:t>Н</w:t>
      </w:r>
      <w:proofErr w:type="spellEnd"/>
      <w:r w:rsidRPr="00747215">
        <w:rPr>
          <w:rFonts w:ascii="Times New Roman" w:hAnsi="Times New Roman"/>
          <w:b/>
          <w:bCs/>
          <w:i w:val="0"/>
          <w:color w:val="auto"/>
          <w:sz w:val="36"/>
          <w:szCs w:val="36"/>
        </w:rPr>
        <w:t xml:space="preserve">  Я</w:t>
      </w:r>
    </w:p>
    <w:p w:rsidR="00747215" w:rsidRPr="00F21C72" w:rsidRDefault="00747215" w:rsidP="00747215">
      <w:pPr>
        <w:spacing w:before="120"/>
        <w:ind w:right="-1"/>
        <w:outlineLvl w:val="0"/>
        <w:rPr>
          <w:sz w:val="28"/>
          <w:szCs w:val="28"/>
          <w:u w:val="single"/>
        </w:rPr>
      </w:pPr>
      <w:r w:rsidRPr="00F21C72">
        <w:rPr>
          <w:sz w:val="28"/>
          <w:szCs w:val="28"/>
          <w:u w:val="single"/>
        </w:rPr>
        <w:t>29.01.2016</w:t>
      </w:r>
      <w:r w:rsidRPr="00F21C72">
        <w:rPr>
          <w:sz w:val="28"/>
          <w:szCs w:val="28"/>
        </w:rPr>
        <w:t xml:space="preserve">                                                                                      № </w:t>
      </w:r>
      <w:r w:rsidRPr="00F21C72">
        <w:rPr>
          <w:sz w:val="28"/>
          <w:szCs w:val="28"/>
          <w:u w:val="single"/>
        </w:rPr>
        <w:t>3-</w:t>
      </w:r>
      <w:r>
        <w:rPr>
          <w:sz w:val="28"/>
          <w:szCs w:val="28"/>
          <w:u w:val="single"/>
        </w:rPr>
        <w:t>10</w:t>
      </w:r>
      <w:r w:rsidRPr="00F21C72">
        <w:rPr>
          <w:sz w:val="28"/>
          <w:szCs w:val="28"/>
          <w:u w:val="single"/>
        </w:rPr>
        <w:t>/VII</w:t>
      </w:r>
    </w:p>
    <w:p w:rsidR="00500CA3" w:rsidRDefault="00500CA3" w:rsidP="003F6F56">
      <w:pPr>
        <w:jc w:val="center"/>
        <w:rPr>
          <w:sz w:val="28"/>
        </w:rPr>
      </w:pPr>
    </w:p>
    <w:p w:rsidR="00500CA3" w:rsidRDefault="00500CA3" w:rsidP="003F6F56">
      <w:pPr>
        <w:ind w:right="5102"/>
        <w:jc w:val="both"/>
        <w:rPr>
          <w:sz w:val="28"/>
        </w:rPr>
      </w:pPr>
      <w:r>
        <w:rPr>
          <w:sz w:val="28"/>
        </w:rPr>
        <w:t xml:space="preserve">Про Порядок забезпечення пільгових категорій населення </w:t>
      </w:r>
      <w:proofErr w:type="spellStart"/>
      <w:r>
        <w:rPr>
          <w:sz w:val="28"/>
        </w:rPr>
        <w:t>Тальнівського</w:t>
      </w:r>
      <w:proofErr w:type="spellEnd"/>
      <w:r>
        <w:rPr>
          <w:sz w:val="28"/>
        </w:rPr>
        <w:t xml:space="preserve"> району пільгами на проїзд в межах району</w:t>
      </w:r>
    </w:p>
    <w:p w:rsidR="00500CA3" w:rsidRDefault="00500CA3" w:rsidP="003F6F56">
      <w:pPr>
        <w:pStyle w:val="1"/>
      </w:pPr>
      <w:r>
        <w:t xml:space="preserve"> </w:t>
      </w:r>
    </w:p>
    <w:p w:rsidR="00500CA3" w:rsidRDefault="001C5255" w:rsidP="003F6F56">
      <w:pPr>
        <w:tabs>
          <w:tab w:val="left" w:pos="645"/>
        </w:tabs>
        <w:jc w:val="both"/>
        <w:rPr>
          <w:sz w:val="28"/>
        </w:rPr>
      </w:pPr>
      <w:r>
        <w:rPr>
          <w:sz w:val="28"/>
        </w:rPr>
        <w:t xml:space="preserve">         Відповідно до ста</w:t>
      </w:r>
      <w:r w:rsidR="00500CA3">
        <w:rPr>
          <w:sz w:val="28"/>
        </w:rPr>
        <w:t xml:space="preserve">тей 43,59 Закону України </w:t>
      </w:r>
      <w:proofErr w:type="spellStart"/>
      <w:r w:rsidR="00500CA3">
        <w:rPr>
          <w:sz w:val="28"/>
        </w:rPr>
        <w:t>“Про</w:t>
      </w:r>
      <w:proofErr w:type="spellEnd"/>
      <w:r w:rsidR="00500CA3">
        <w:rPr>
          <w:sz w:val="28"/>
        </w:rPr>
        <w:t xml:space="preserve"> місцеве самоврядування в </w:t>
      </w:r>
      <w:proofErr w:type="spellStart"/>
      <w:r w:rsidR="00500CA3">
        <w:rPr>
          <w:sz w:val="28"/>
        </w:rPr>
        <w:t>Україні”</w:t>
      </w:r>
      <w:proofErr w:type="spellEnd"/>
      <w:r w:rsidR="00500CA3">
        <w:rPr>
          <w:sz w:val="28"/>
        </w:rPr>
        <w:t xml:space="preserve">, статті 91 Бюджетного </w:t>
      </w:r>
      <w:r w:rsidR="00747215">
        <w:rPr>
          <w:sz w:val="28"/>
        </w:rPr>
        <w:t>к</w:t>
      </w:r>
      <w:r w:rsidR="00500CA3">
        <w:rPr>
          <w:sz w:val="28"/>
        </w:rPr>
        <w:t>одексу України, Закону України від 24.12.2015 № 911-19 «Про внесення змін до деяких законодавчих актів України (щодо стабілізації фінансового стану держави та удосконалення окремих положень соціальної політики)», законів України «Про статус ветеранів війни, гарантії їх соціального захисту», «Про реабілітацію жертв політичних репресій»,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районна рада ВИРІШИЛА:</w:t>
      </w:r>
    </w:p>
    <w:p w:rsidR="00500CA3" w:rsidRDefault="00500CA3" w:rsidP="003F6F56">
      <w:pPr>
        <w:jc w:val="both"/>
        <w:rPr>
          <w:sz w:val="28"/>
        </w:rPr>
      </w:pPr>
      <w:r>
        <w:rPr>
          <w:sz w:val="28"/>
        </w:rPr>
        <w:t xml:space="preserve">  </w:t>
      </w:r>
    </w:p>
    <w:p w:rsidR="00500CA3" w:rsidRDefault="00500CA3" w:rsidP="003F6F56">
      <w:pPr>
        <w:ind w:firstLine="709"/>
        <w:jc w:val="both"/>
        <w:rPr>
          <w:sz w:val="28"/>
        </w:rPr>
      </w:pPr>
      <w:r>
        <w:rPr>
          <w:sz w:val="28"/>
        </w:rPr>
        <w:t xml:space="preserve">1. Затвердити Порядок забезпечення пільгових категорій населення </w:t>
      </w:r>
      <w:proofErr w:type="spellStart"/>
      <w:r>
        <w:rPr>
          <w:sz w:val="28"/>
        </w:rPr>
        <w:t>Тальнівського</w:t>
      </w:r>
      <w:proofErr w:type="spellEnd"/>
      <w:r>
        <w:rPr>
          <w:sz w:val="28"/>
        </w:rPr>
        <w:t xml:space="preserve"> району пільгами на проїзд в межах району (далі – Порядок), додається.</w:t>
      </w:r>
    </w:p>
    <w:p w:rsidR="00500CA3" w:rsidRDefault="00500CA3" w:rsidP="003F6F56">
      <w:pPr>
        <w:ind w:firstLine="709"/>
        <w:jc w:val="both"/>
        <w:rPr>
          <w:sz w:val="28"/>
        </w:rPr>
      </w:pPr>
      <w:r>
        <w:rPr>
          <w:sz w:val="28"/>
        </w:rPr>
        <w:t xml:space="preserve">2. Управлінню соціального захисту населення </w:t>
      </w:r>
      <w:proofErr w:type="spellStart"/>
      <w:r>
        <w:rPr>
          <w:sz w:val="28"/>
        </w:rPr>
        <w:t>Тальнівської</w:t>
      </w:r>
      <w:proofErr w:type="spellEnd"/>
      <w:r>
        <w:rPr>
          <w:sz w:val="28"/>
        </w:rPr>
        <w:t xml:space="preserve"> райдержадміністрації та перевізнику забезпечити відповідне дотримання Порядку.</w:t>
      </w:r>
    </w:p>
    <w:p w:rsidR="00500CA3" w:rsidRPr="003F6F56" w:rsidRDefault="00500CA3" w:rsidP="003F6F56">
      <w:pPr>
        <w:pStyle w:val="11"/>
        <w:numPr>
          <w:ilvl w:val="0"/>
          <w:numId w:val="5"/>
        </w:numPr>
        <w:ind w:left="0" w:firstLine="709"/>
        <w:jc w:val="both"/>
        <w:rPr>
          <w:sz w:val="28"/>
        </w:rPr>
      </w:pPr>
      <w:r w:rsidRPr="003F6F56">
        <w:rPr>
          <w:sz w:val="28"/>
        </w:rPr>
        <w:t>Контроль за виконанням рішення покласти на постійну комісію районної ради з соціальних та гуманітарних питань.</w:t>
      </w:r>
    </w:p>
    <w:p w:rsidR="00500CA3" w:rsidRDefault="00500CA3" w:rsidP="003F6F56">
      <w:pPr>
        <w:tabs>
          <w:tab w:val="num" w:pos="1080"/>
        </w:tabs>
        <w:ind w:firstLine="720"/>
        <w:jc w:val="both"/>
        <w:rPr>
          <w:sz w:val="28"/>
        </w:rPr>
      </w:pPr>
    </w:p>
    <w:p w:rsidR="00500CA3" w:rsidRDefault="00500CA3" w:rsidP="003F6F56">
      <w:pPr>
        <w:jc w:val="both"/>
        <w:rPr>
          <w:sz w:val="28"/>
        </w:rPr>
      </w:pPr>
    </w:p>
    <w:p w:rsidR="00500CA3" w:rsidRDefault="00500CA3" w:rsidP="003F6F56">
      <w:pPr>
        <w:jc w:val="both"/>
        <w:rPr>
          <w:sz w:val="28"/>
        </w:rPr>
      </w:pPr>
    </w:p>
    <w:p w:rsidR="00500CA3" w:rsidRDefault="00500CA3" w:rsidP="003F6F56">
      <w:pPr>
        <w:jc w:val="both"/>
        <w:rPr>
          <w:sz w:val="28"/>
        </w:rPr>
      </w:pPr>
      <w:r>
        <w:rPr>
          <w:sz w:val="28"/>
        </w:rPr>
        <w:t xml:space="preserve">Голова районної ради </w:t>
      </w:r>
      <w:r>
        <w:rPr>
          <w:sz w:val="28"/>
        </w:rPr>
        <w:tab/>
      </w:r>
      <w:r>
        <w:rPr>
          <w:sz w:val="28"/>
        </w:rPr>
        <w:tab/>
      </w:r>
      <w:r>
        <w:rPr>
          <w:sz w:val="28"/>
        </w:rPr>
        <w:tab/>
      </w:r>
      <w:r>
        <w:rPr>
          <w:sz w:val="28"/>
        </w:rPr>
        <w:tab/>
      </w:r>
      <w:r>
        <w:rPr>
          <w:sz w:val="28"/>
        </w:rPr>
        <w:tab/>
        <w:t xml:space="preserve">                        В.</w:t>
      </w:r>
      <w:proofErr w:type="spellStart"/>
      <w:r>
        <w:rPr>
          <w:sz w:val="28"/>
        </w:rPr>
        <w:t>Любомська</w:t>
      </w:r>
      <w:proofErr w:type="spellEnd"/>
      <w:r>
        <w:rPr>
          <w:sz w:val="28"/>
        </w:rPr>
        <w:t xml:space="preserve">   </w:t>
      </w:r>
    </w:p>
    <w:p w:rsidR="00500CA3" w:rsidRDefault="00500CA3" w:rsidP="003F6F56">
      <w:pPr>
        <w:jc w:val="both"/>
        <w:rPr>
          <w:sz w:val="28"/>
        </w:rPr>
      </w:pPr>
      <w:r>
        <w:rPr>
          <w:sz w:val="28"/>
        </w:rPr>
        <w:t xml:space="preserve">   </w:t>
      </w:r>
    </w:p>
    <w:p w:rsidR="00500CA3" w:rsidRDefault="00500CA3" w:rsidP="003F6F56">
      <w:pPr>
        <w:rPr>
          <w:sz w:val="28"/>
        </w:rPr>
      </w:pPr>
      <w:r>
        <w:rPr>
          <w:sz w:val="28"/>
        </w:rPr>
        <w:tab/>
      </w:r>
    </w:p>
    <w:p w:rsidR="00500CA3" w:rsidRDefault="00500CA3" w:rsidP="003F6F56"/>
    <w:p w:rsidR="00500CA3" w:rsidRDefault="00500CA3" w:rsidP="003F6F56"/>
    <w:p w:rsidR="00500CA3" w:rsidRDefault="00500CA3" w:rsidP="003F6F56"/>
    <w:p w:rsidR="00500CA3" w:rsidRDefault="00500CA3" w:rsidP="003F6F56"/>
    <w:p w:rsidR="00500CA3" w:rsidRDefault="00500CA3" w:rsidP="003F6F56"/>
    <w:p w:rsidR="00500CA3" w:rsidRDefault="00500CA3" w:rsidP="003F6F56"/>
    <w:p w:rsidR="00500CA3" w:rsidRDefault="00500CA3" w:rsidP="003F6F56"/>
    <w:p w:rsidR="00500CA3" w:rsidRDefault="00500CA3" w:rsidP="00004A03">
      <w:pPr>
        <w:pStyle w:val="2"/>
        <w:tabs>
          <w:tab w:val="left" w:pos="0"/>
        </w:tabs>
        <w:ind w:left="6372" w:firstLine="0"/>
      </w:pPr>
      <w:r>
        <w:t>ЗАТВЕРДЖЕНО</w:t>
      </w:r>
    </w:p>
    <w:p w:rsidR="00500CA3" w:rsidRDefault="00500CA3" w:rsidP="00004A03">
      <w:pPr>
        <w:jc w:val="both"/>
        <w:rPr>
          <w:sz w:val="28"/>
        </w:rPr>
      </w:pPr>
      <w:r>
        <w:rPr>
          <w:sz w:val="28"/>
        </w:rPr>
        <w:t xml:space="preserve">                                                                                </w:t>
      </w:r>
      <w:r>
        <w:rPr>
          <w:sz w:val="28"/>
        </w:rPr>
        <w:tab/>
      </w:r>
      <w:r>
        <w:rPr>
          <w:sz w:val="28"/>
        </w:rPr>
        <w:tab/>
        <w:t xml:space="preserve">рішення районної ради                                                               </w:t>
      </w:r>
    </w:p>
    <w:p w:rsidR="00500CA3" w:rsidRDefault="00500CA3" w:rsidP="00004A03">
      <w:pPr>
        <w:jc w:val="both"/>
        <w:rPr>
          <w:sz w:val="28"/>
          <w:u w:val="single"/>
        </w:rPr>
      </w:pPr>
      <w:r>
        <w:rPr>
          <w:sz w:val="28"/>
        </w:rPr>
        <w:t xml:space="preserve">                                                                                </w:t>
      </w:r>
      <w:r>
        <w:rPr>
          <w:sz w:val="28"/>
        </w:rPr>
        <w:tab/>
      </w:r>
      <w:r>
        <w:rPr>
          <w:sz w:val="28"/>
        </w:rPr>
        <w:tab/>
      </w:r>
      <w:r w:rsidR="00747215">
        <w:rPr>
          <w:sz w:val="28"/>
        </w:rPr>
        <w:t>29.01.2016</w:t>
      </w:r>
      <w:r>
        <w:rPr>
          <w:sz w:val="28"/>
        </w:rPr>
        <w:t xml:space="preserve">  № </w:t>
      </w:r>
      <w:r w:rsidR="00747215">
        <w:rPr>
          <w:sz w:val="28"/>
        </w:rPr>
        <w:t>3-10/УІІ</w:t>
      </w:r>
      <w:r>
        <w:rPr>
          <w:sz w:val="28"/>
          <w:u w:val="single"/>
        </w:rPr>
        <w:t xml:space="preserve"> </w:t>
      </w:r>
    </w:p>
    <w:p w:rsidR="00500CA3" w:rsidRDefault="00500CA3" w:rsidP="00004A03">
      <w:pPr>
        <w:jc w:val="center"/>
        <w:rPr>
          <w:sz w:val="28"/>
        </w:rPr>
      </w:pPr>
    </w:p>
    <w:p w:rsidR="00500CA3" w:rsidRDefault="00500CA3" w:rsidP="00004A03">
      <w:pPr>
        <w:jc w:val="center"/>
        <w:rPr>
          <w:sz w:val="28"/>
        </w:rPr>
      </w:pPr>
    </w:p>
    <w:p w:rsidR="00500CA3" w:rsidRDefault="00500CA3" w:rsidP="00004A03">
      <w:pPr>
        <w:jc w:val="center"/>
        <w:rPr>
          <w:b/>
          <w:bCs/>
          <w:sz w:val="28"/>
        </w:rPr>
      </w:pPr>
      <w:r>
        <w:rPr>
          <w:b/>
          <w:bCs/>
          <w:sz w:val="28"/>
        </w:rPr>
        <w:t xml:space="preserve">Порядок забезпечення пільгових категорій населення </w:t>
      </w:r>
      <w:proofErr w:type="spellStart"/>
      <w:r>
        <w:rPr>
          <w:b/>
          <w:bCs/>
          <w:sz w:val="28"/>
        </w:rPr>
        <w:t>Тальнівського</w:t>
      </w:r>
      <w:proofErr w:type="spellEnd"/>
      <w:r>
        <w:rPr>
          <w:b/>
          <w:bCs/>
          <w:sz w:val="28"/>
        </w:rPr>
        <w:t xml:space="preserve"> району пільгами на проїзд в межах району</w:t>
      </w:r>
    </w:p>
    <w:p w:rsidR="00500CA3" w:rsidRDefault="00500CA3" w:rsidP="00004A03">
      <w:pPr>
        <w:jc w:val="center"/>
        <w:rPr>
          <w:sz w:val="28"/>
        </w:rPr>
      </w:pPr>
    </w:p>
    <w:p w:rsidR="007D57E7" w:rsidRDefault="007D57E7" w:rsidP="00004A03">
      <w:pPr>
        <w:jc w:val="center"/>
        <w:rPr>
          <w:sz w:val="28"/>
        </w:rPr>
      </w:pPr>
    </w:p>
    <w:p w:rsidR="00500CA3" w:rsidRDefault="00500CA3" w:rsidP="00004A03">
      <w:pPr>
        <w:jc w:val="center"/>
        <w:rPr>
          <w:sz w:val="28"/>
        </w:rPr>
      </w:pPr>
      <w:r>
        <w:rPr>
          <w:sz w:val="28"/>
        </w:rPr>
        <w:t>І. Загальні положення</w:t>
      </w:r>
    </w:p>
    <w:p w:rsidR="00500CA3" w:rsidRDefault="00500CA3" w:rsidP="00004A03">
      <w:pPr>
        <w:jc w:val="both"/>
        <w:rPr>
          <w:sz w:val="28"/>
        </w:rPr>
      </w:pPr>
    </w:p>
    <w:p w:rsidR="00500CA3" w:rsidRDefault="00500CA3" w:rsidP="00004A03">
      <w:pPr>
        <w:ind w:firstLine="708"/>
        <w:jc w:val="both"/>
        <w:rPr>
          <w:sz w:val="28"/>
        </w:rPr>
      </w:pPr>
      <w:r>
        <w:rPr>
          <w:sz w:val="28"/>
        </w:rPr>
        <w:t xml:space="preserve">1.  Порядок забезпечення пільгових категорій населення </w:t>
      </w:r>
      <w:r>
        <w:rPr>
          <w:bCs/>
          <w:sz w:val="28"/>
        </w:rPr>
        <w:t>пільгами на проїзд</w:t>
      </w:r>
      <w:r>
        <w:rPr>
          <w:sz w:val="28"/>
        </w:rPr>
        <w:t xml:space="preserve"> (</w:t>
      </w:r>
      <w:proofErr w:type="spellStart"/>
      <w:r>
        <w:rPr>
          <w:sz w:val="28"/>
        </w:rPr>
        <w:t>далі–Порядок</w:t>
      </w:r>
      <w:proofErr w:type="spellEnd"/>
      <w:r>
        <w:rPr>
          <w:sz w:val="28"/>
        </w:rPr>
        <w:t xml:space="preserve">) регулює використання коштів, передбачених в районному бюджеті за КФКВ 170102 </w:t>
      </w:r>
      <w:proofErr w:type="spellStart"/>
      <w:r>
        <w:rPr>
          <w:sz w:val="28"/>
        </w:rPr>
        <w:t>“Компенсаційні</w:t>
      </w:r>
      <w:proofErr w:type="spellEnd"/>
      <w:r>
        <w:rPr>
          <w:sz w:val="28"/>
        </w:rPr>
        <w:t xml:space="preserve"> виплати на пільговий проїзд автомобільним транспортом окремим категоріям </w:t>
      </w:r>
      <w:proofErr w:type="spellStart"/>
      <w:r>
        <w:rPr>
          <w:sz w:val="28"/>
        </w:rPr>
        <w:t>громадян”</w:t>
      </w:r>
      <w:proofErr w:type="spellEnd"/>
      <w:r>
        <w:rPr>
          <w:sz w:val="28"/>
        </w:rPr>
        <w:t>.</w:t>
      </w:r>
    </w:p>
    <w:p w:rsidR="00500CA3" w:rsidRDefault="00500CA3" w:rsidP="00127087">
      <w:pPr>
        <w:pStyle w:val="a3"/>
      </w:pPr>
      <w:r>
        <w:tab/>
      </w:r>
    </w:p>
    <w:p w:rsidR="00500CA3" w:rsidRDefault="00500CA3" w:rsidP="00004A03">
      <w:pPr>
        <w:jc w:val="center"/>
        <w:rPr>
          <w:sz w:val="28"/>
        </w:rPr>
      </w:pPr>
    </w:p>
    <w:p w:rsidR="00500CA3" w:rsidRDefault="00500CA3" w:rsidP="00004A03">
      <w:pPr>
        <w:jc w:val="center"/>
        <w:rPr>
          <w:sz w:val="28"/>
        </w:rPr>
      </w:pPr>
      <w:r>
        <w:rPr>
          <w:sz w:val="28"/>
        </w:rPr>
        <w:t xml:space="preserve">ІІ. Порядок забезпечення пільгових категорій  населення </w:t>
      </w:r>
      <w:proofErr w:type="spellStart"/>
      <w:r>
        <w:rPr>
          <w:sz w:val="28"/>
        </w:rPr>
        <w:t>Тальнівського</w:t>
      </w:r>
      <w:proofErr w:type="spellEnd"/>
      <w:r>
        <w:rPr>
          <w:sz w:val="28"/>
        </w:rPr>
        <w:t xml:space="preserve"> району пільгами на проїзд в межах району</w:t>
      </w:r>
    </w:p>
    <w:p w:rsidR="00500CA3" w:rsidRDefault="00500CA3" w:rsidP="00004A03">
      <w:pPr>
        <w:jc w:val="center"/>
        <w:rPr>
          <w:sz w:val="28"/>
        </w:rPr>
      </w:pPr>
    </w:p>
    <w:p w:rsidR="00500CA3" w:rsidRPr="00B25949" w:rsidRDefault="00500CA3" w:rsidP="003F6F56">
      <w:pPr>
        <w:numPr>
          <w:ilvl w:val="0"/>
          <w:numId w:val="2"/>
        </w:numPr>
        <w:tabs>
          <w:tab w:val="clear" w:pos="720"/>
          <w:tab w:val="left" w:pos="-567"/>
        </w:tabs>
        <w:ind w:left="0" w:firstLine="698"/>
        <w:jc w:val="both"/>
        <w:rPr>
          <w:sz w:val="28"/>
          <w:lang w:val="ru-RU"/>
        </w:rPr>
      </w:pPr>
      <w:r>
        <w:rPr>
          <w:sz w:val="28"/>
        </w:rPr>
        <w:t>Пільгами на проїзд забезпечуються громадяни, які згідно законодавства мають відповідний статус та право користуватися пільгою а саме</w:t>
      </w:r>
      <w:r w:rsidRPr="009D0316">
        <w:rPr>
          <w:sz w:val="28"/>
          <w:lang w:val="ru-RU"/>
        </w:rPr>
        <w:t>:</w:t>
      </w:r>
    </w:p>
    <w:p w:rsidR="00500CA3" w:rsidRDefault="00500CA3" w:rsidP="0067258B">
      <w:pPr>
        <w:tabs>
          <w:tab w:val="left" w:pos="-567"/>
        </w:tabs>
        <w:ind w:firstLine="698"/>
        <w:jc w:val="both"/>
        <w:rPr>
          <w:sz w:val="28"/>
        </w:rPr>
      </w:pPr>
      <w:r w:rsidRPr="00A63623">
        <w:rPr>
          <w:sz w:val="28"/>
          <w:lang w:val="ru-RU"/>
        </w:rPr>
        <w:t xml:space="preserve">- </w:t>
      </w:r>
      <w:r>
        <w:rPr>
          <w:sz w:val="28"/>
        </w:rPr>
        <w:t xml:space="preserve"> учасники бойових дій (Закон України «Про статус ветеранів війни, гарантії  їх соціального захисту»)</w:t>
      </w:r>
    </w:p>
    <w:p w:rsidR="00500CA3" w:rsidRDefault="00500CA3" w:rsidP="003F6F56">
      <w:pPr>
        <w:tabs>
          <w:tab w:val="left" w:pos="-567"/>
        </w:tabs>
        <w:ind w:firstLine="698"/>
        <w:jc w:val="both"/>
        <w:rPr>
          <w:sz w:val="28"/>
        </w:rPr>
      </w:pPr>
      <w:r>
        <w:rPr>
          <w:sz w:val="28"/>
        </w:rPr>
        <w:t>-  інваліди війни (Закон України «Про статус ветеранів війни, гарантії  їх соціального захисту»)</w:t>
      </w:r>
    </w:p>
    <w:p w:rsidR="00500CA3" w:rsidRDefault="00500CA3" w:rsidP="003F6F56">
      <w:pPr>
        <w:tabs>
          <w:tab w:val="left" w:pos="-567"/>
        </w:tabs>
        <w:ind w:firstLine="698"/>
        <w:jc w:val="both"/>
        <w:rPr>
          <w:sz w:val="28"/>
        </w:rPr>
      </w:pPr>
      <w:r>
        <w:rPr>
          <w:sz w:val="28"/>
        </w:rPr>
        <w:t>-  реабілітовані ( Закон України «Про реабілітацію жертв політичних    репресій»)</w:t>
      </w:r>
    </w:p>
    <w:p w:rsidR="00500CA3" w:rsidRPr="00364809" w:rsidRDefault="00500CA3" w:rsidP="003F6F56">
      <w:pPr>
        <w:tabs>
          <w:tab w:val="left" w:pos="-567"/>
        </w:tabs>
        <w:ind w:firstLine="698"/>
        <w:jc w:val="both"/>
        <w:rPr>
          <w:sz w:val="28"/>
        </w:rPr>
      </w:pPr>
      <w:r>
        <w:rPr>
          <w:sz w:val="28"/>
        </w:rPr>
        <w:t>- інваліди, діти-інваліди (Закон України «Про основи соціальної захищеності  і</w:t>
      </w:r>
      <w:r w:rsidR="001C5255">
        <w:rPr>
          <w:sz w:val="28"/>
        </w:rPr>
        <w:t>н</w:t>
      </w:r>
      <w:r>
        <w:rPr>
          <w:sz w:val="28"/>
        </w:rPr>
        <w:t>валідів в Україні»)</w:t>
      </w:r>
    </w:p>
    <w:p w:rsidR="00364809" w:rsidRPr="00364809" w:rsidRDefault="00364809" w:rsidP="003F6F56">
      <w:pPr>
        <w:tabs>
          <w:tab w:val="left" w:pos="-567"/>
        </w:tabs>
        <w:ind w:firstLine="698"/>
        <w:jc w:val="both"/>
        <w:rPr>
          <w:sz w:val="28"/>
        </w:rPr>
      </w:pPr>
      <w:r w:rsidRPr="00364809">
        <w:rPr>
          <w:sz w:val="28"/>
        </w:rPr>
        <w:t xml:space="preserve">- ветерани </w:t>
      </w:r>
      <w:r>
        <w:rPr>
          <w:sz w:val="28"/>
        </w:rPr>
        <w:t>військової служби, органів внутрішніх справ ( Закон України « Про статус ветеранів військової с</w:t>
      </w:r>
      <w:r w:rsidR="001C5255">
        <w:rPr>
          <w:sz w:val="28"/>
        </w:rPr>
        <w:t>лужби, ветеранів органів внутріш</w:t>
      </w:r>
      <w:r>
        <w:rPr>
          <w:sz w:val="28"/>
        </w:rPr>
        <w:t>ніх справ і деяких інших осіб та їх соціальний захист»)</w:t>
      </w:r>
    </w:p>
    <w:p w:rsidR="00500CA3" w:rsidRDefault="00500CA3" w:rsidP="003F6F56">
      <w:pPr>
        <w:tabs>
          <w:tab w:val="left" w:pos="-567"/>
        </w:tabs>
        <w:ind w:firstLine="698"/>
        <w:jc w:val="both"/>
        <w:rPr>
          <w:sz w:val="28"/>
        </w:rPr>
      </w:pPr>
      <w:r>
        <w:rPr>
          <w:sz w:val="28"/>
        </w:rPr>
        <w:t>- батьки загиблого військовослужбовця ( Закон України «Про соціальний і правовий захист військовослужбовців та членів їх сімей»)</w:t>
      </w:r>
    </w:p>
    <w:p w:rsidR="00500CA3" w:rsidRDefault="00500CA3" w:rsidP="003F6F56">
      <w:pPr>
        <w:tabs>
          <w:tab w:val="left" w:pos="-567"/>
        </w:tabs>
        <w:ind w:firstLine="698"/>
        <w:jc w:val="both"/>
        <w:rPr>
          <w:sz w:val="28"/>
        </w:rPr>
      </w:pPr>
      <w:r>
        <w:rPr>
          <w:sz w:val="28"/>
        </w:rPr>
        <w:t xml:space="preserve">- </w:t>
      </w:r>
      <w:r w:rsidR="00747215">
        <w:rPr>
          <w:sz w:val="28"/>
        </w:rPr>
        <w:t xml:space="preserve">постраждалі І та ІІ категорій внаслідок Чорнобильської катастрофи, діти-інваліди, інвалідність яких пов’язана з Чорнобильською катастрофою (Закон України «Про статус і </w:t>
      </w:r>
      <w:r>
        <w:rPr>
          <w:sz w:val="28"/>
        </w:rPr>
        <w:t>соціальний захист громадян, які постраждали внаслідок Чорнобильської  катастрофи»)</w:t>
      </w:r>
    </w:p>
    <w:p w:rsidR="00364809" w:rsidRPr="007651EB" w:rsidRDefault="00364809" w:rsidP="003F6F56">
      <w:pPr>
        <w:tabs>
          <w:tab w:val="left" w:pos="-567"/>
        </w:tabs>
        <w:ind w:firstLine="698"/>
        <w:jc w:val="both"/>
        <w:rPr>
          <w:sz w:val="28"/>
        </w:rPr>
      </w:pPr>
      <w:r>
        <w:rPr>
          <w:sz w:val="28"/>
        </w:rPr>
        <w:t xml:space="preserve">- діти з </w:t>
      </w:r>
      <w:r w:rsidR="007D57E7">
        <w:rPr>
          <w:sz w:val="28"/>
        </w:rPr>
        <w:t>багатодіт</w:t>
      </w:r>
      <w:r w:rsidR="007651EB">
        <w:rPr>
          <w:sz w:val="28"/>
        </w:rPr>
        <w:t>них сімей (</w:t>
      </w:r>
      <w:r>
        <w:rPr>
          <w:sz w:val="28"/>
        </w:rPr>
        <w:t>Закон України «</w:t>
      </w:r>
      <w:r w:rsidR="007651EB">
        <w:rPr>
          <w:sz w:val="28"/>
        </w:rPr>
        <w:t xml:space="preserve">Про </w:t>
      </w:r>
      <w:r w:rsidR="007D57E7">
        <w:rPr>
          <w:sz w:val="28"/>
        </w:rPr>
        <w:t>охорону дитинства</w:t>
      </w:r>
      <w:r w:rsidR="007651EB">
        <w:rPr>
          <w:sz w:val="28"/>
        </w:rPr>
        <w:t>»)</w:t>
      </w:r>
    </w:p>
    <w:p w:rsidR="00500CA3" w:rsidRDefault="00500CA3" w:rsidP="003F6F56">
      <w:pPr>
        <w:tabs>
          <w:tab w:val="left" w:pos="-567"/>
        </w:tabs>
        <w:ind w:firstLine="698"/>
        <w:jc w:val="both"/>
        <w:rPr>
          <w:sz w:val="28"/>
        </w:rPr>
      </w:pPr>
      <w:r>
        <w:rPr>
          <w:sz w:val="28"/>
        </w:rPr>
        <w:t>2. Кожен пільговик може скористатися даною пільгою по місту</w:t>
      </w:r>
      <w:r w:rsidR="007651EB">
        <w:rPr>
          <w:sz w:val="28"/>
        </w:rPr>
        <w:t xml:space="preserve"> та в межах району щоденно</w:t>
      </w:r>
      <w:r>
        <w:rPr>
          <w:sz w:val="28"/>
        </w:rPr>
        <w:t>. При собі повинен мати оригінал документа, що підтверджує право на пільгу.</w:t>
      </w:r>
    </w:p>
    <w:p w:rsidR="00500CA3" w:rsidRPr="00943C93" w:rsidRDefault="00500CA3" w:rsidP="003F6F56">
      <w:pPr>
        <w:tabs>
          <w:tab w:val="left" w:pos="-567"/>
        </w:tabs>
        <w:ind w:firstLine="698"/>
        <w:jc w:val="both"/>
        <w:rPr>
          <w:sz w:val="28"/>
          <w:szCs w:val="28"/>
        </w:rPr>
      </w:pPr>
      <w:r>
        <w:rPr>
          <w:sz w:val="28"/>
          <w:szCs w:val="28"/>
        </w:rPr>
        <w:t>3</w:t>
      </w:r>
      <w:r w:rsidRPr="00943C93">
        <w:rPr>
          <w:sz w:val="28"/>
          <w:szCs w:val="28"/>
        </w:rPr>
        <w:t>.</w:t>
      </w:r>
      <w:r>
        <w:rPr>
          <w:sz w:val="28"/>
          <w:szCs w:val="28"/>
        </w:rPr>
        <w:t xml:space="preserve"> </w:t>
      </w:r>
      <w:r w:rsidRPr="00943C93">
        <w:rPr>
          <w:sz w:val="28"/>
          <w:szCs w:val="28"/>
        </w:rPr>
        <w:t>Управління соціального захисту населення райдержадміністрації</w:t>
      </w:r>
      <w:r>
        <w:rPr>
          <w:sz w:val="28"/>
          <w:szCs w:val="28"/>
        </w:rPr>
        <w:t xml:space="preserve">, як розпорядник коштів по КФКВ 170102, </w:t>
      </w:r>
      <w:r w:rsidRPr="00943C93">
        <w:rPr>
          <w:sz w:val="28"/>
          <w:szCs w:val="28"/>
        </w:rPr>
        <w:t>здійснює відшкодування коштів за</w:t>
      </w:r>
      <w:r w:rsidRPr="00943C93">
        <w:rPr>
          <w:b/>
          <w:sz w:val="28"/>
          <w:szCs w:val="28"/>
        </w:rPr>
        <w:t xml:space="preserve"> </w:t>
      </w:r>
      <w:r w:rsidRPr="00943C93">
        <w:rPr>
          <w:sz w:val="28"/>
          <w:szCs w:val="28"/>
        </w:rPr>
        <w:lastRenderedPageBreak/>
        <w:t>пільговий проїзд пасажирів автобусами загального користування відповідно до договору перевезення пасажирів між перевізником та замовником транспортних послуг.</w:t>
      </w:r>
    </w:p>
    <w:p w:rsidR="00500CA3" w:rsidRPr="006A2A7F" w:rsidRDefault="00500CA3" w:rsidP="003F6F56">
      <w:pPr>
        <w:tabs>
          <w:tab w:val="left" w:pos="-567"/>
        </w:tabs>
        <w:ind w:firstLine="698"/>
        <w:jc w:val="both"/>
        <w:rPr>
          <w:bCs/>
          <w:sz w:val="28"/>
          <w:szCs w:val="28"/>
        </w:rPr>
      </w:pPr>
      <w:r>
        <w:rPr>
          <w:sz w:val="28"/>
          <w:szCs w:val="28"/>
        </w:rPr>
        <w:t>4</w:t>
      </w:r>
      <w:r w:rsidRPr="006A2A7F">
        <w:rPr>
          <w:sz w:val="28"/>
          <w:szCs w:val="28"/>
        </w:rPr>
        <w:t xml:space="preserve">. Перевізник щомісяця надає управлінню соціального захисту населення </w:t>
      </w:r>
      <w:r>
        <w:rPr>
          <w:sz w:val="28"/>
          <w:szCs w:val="28"/>
        </w:rPr>
        <w:t xml:space="preserve">райдержадміністрації </w:t>
      </w:r>
      <w:r w:rsidRPr="006A2A7F">
        <w:rPr>
          <w:sz w:val="28"/>
          <w:szCs w:val="28"/>
        </w:rPr>
        <w:t>на паперових носіях розрахунки (додаток 1) щодо вартості послуг наданих пільговикам у поточному місяці, відповідно до договору на відшкодування за безкоштовне перевезення громадян, що за чинним законодавством мають пільги при користуванні пасажирсь</w:t>
      </w:r>
      <w:r>
        <w:rPr>
          <w:sz w:val="28"/>
          <w:szCs w:val="28"/>
        </w:rPr>
        <w:t xml:space="preserve">ким транспортом. </w:t>
      </w:r>
      <w:r w:rsidRPr="006A2A7F">
        <w:rPr>
          <w:sz w:val="28"/>
          <w:szCs w:val="28"/>
        </w:rPr>
        <w:t>Перевізники несуть відповідальність за достовірність наданих розрахунків.</w:t>
      </w:r>
    </w:p>
    <w:p w:rsidR="00500CA3" w:rsidRDefault="00500CA3" w:rsidP="003F6F56">
      <w:pPr>
        <w:tabs>
          <w:tab w:val="left" w:pos="-567"/>
        </w:tabs>
        <w:ind w:firstLine="698"/>
        <w:jc w:val="both"/>
        <w:rPr>
          <w:sz w:val="28"/>
        </w:rPr>
      </w:pPr>
      <w:r>
        <w:rPr>
          <w:sz w:val="28"/>
        </w:rPr>
        <w:t xml:space="preserve">5. </w:t>
      </w:r>
      <w:r>
        <w:rPr>
          <w:sz w:val="28"/>
          <w:szCs w:val="28"/>
        </w:rPr>
        <w:t xml:space="preserve">Розрахунок </w:t>
      </w:r>
      <w:r>
        <w:rPr>
          <w:sz w:val="28"/>
        </w:rPr>
        <w:t>коефіцієнтів співвідношення кількості пільгових пасажирів до пасажирів, що оплачують проїзд, проводиться згідно з законодавством.</w:t>
      </w:r>
    </w:p>
    <w:p w:rsidR="00500CA3" w:rsidRDefault="00500CA3" w:rsidP="003F6F56">
      <w:pPr>
        <w:tabs>
          <w:tab w:val="left" w:pos="-567"/>
        </w:tabs>
        <w:ind w:firstLine="698"/>
        <w:jc w:val="both"/>
        <w:rPr>
          <w:sz w:val="28"/>
        </w:rPr>
      </w:pPr>
      <w:r>
        <w:rPr>
          <w:sz w:val="28"/>
        </w:rPr>
        <w:t>6. Вартість однієї поїздки по місту та середньої вартості в межах району затверджується в договорі між перевізником та управлінням соціального захисту населення райдержадміністрації.</w:t>
      </w:r>
    </w:p>
    <w:p w:rsidR="00500CA3" w:rsidRPr="00B455F1" w:rsidRDefault="00500CA3" w:rsidP="003F6F56">
      <w:pPr>
        <w:tabs>
          <w:tab w:val="left" w:pos="-567"/>
        </w:tabs>
        <w:ind w:firstLine="698"/>
        <w:jc w:val="both"/>
        <w:rPr>
          <w:sz w:val="28"/>
          <w:szCs w:val="28"/>
        </w:rPr>
      </w:pPr>
      <w:r>
        <w:rPr>
          <w:sz w:val="28"/>
          <w:szCs w:val="28"/>
        </w:rPr>
        <w:t>7</w:t>
      </w:r>
      <w:r w:rsidRPr="00B455F1">
        <w:rPr>
          <w:sz w:val="28"/>
          <w:szCs w:val="28"/>
        </w:rPr>
        <w:t>. Управління соціального захист</w:t>
      </w:r>
      <w:r>
        <w:rPr>
          <w:sz w:val="28"/>
          <w:szCs w:val="28"/>
        </w:rPr>
        <w:t>у населення райдержадміністрації</w:t>
      </w:r>
      <w:r w:rsidRPr="00B455F1">
        <w:rPr>
          <w:sz w:val="28"/>
          <w:szCs w:val="28"/>
        </w:rPr>
        <w:t xml:space="preserve"> щомісяця: на підставі наданих перевізником звітних документів, проводить відшкодування за надані послуги, за умов отримання від перевізника розрахунків, звіряє інформацію що міститься в Єдиному державному автоматизованому реєстрі осіб, які мають право на пільги, з інформацією, яка надходить від перевізника, за виявлення розбіжностей щодо загальної кількості пасажирів або розміру пільг, що надаються, не проводить ро</w:t>
      </w:r>
      <w:r>
        <w:rPr>
          <w:sz w:val="28"/>
          <w:szCs w:val="28"/>
        </w:rPr>
        <w:t>з</w:t>
      </w:r>
      <w:r w:rsidRPr="00B455F1">
        <w:rPr>
          <w:sz w:val="28"/>
          <w:szCs w:val="28"/>
        </w:rPr>
        <w:t>рахунків до уточнення зазначеної інформації.</w:t>
      </w:r>
    </w:p>
    <w:p w:rsidR="00500CA3" w:rsidRDefault="00500CA3" w:rsidP="003F6F56">
      <w:pPr>
        <w:pStyle w:val="31"/>
        <w:tabs>
          <w:tab w:val="left" w:pos="-567"/>
        </w:tabs>
        <w:ind w:firstLine="698"/>
        <w:rPr>
          <w:szCs w:val="24"/>
        </w:rPr>
      </w:pPr>
      <w:r>
        <w:rPr>
          <w:szCs w:val="24"/>
        </w:rPr>
        <w:t xml:space="preserve">8. Кількість осіб для пільгового проїзду та розрахунку потреби в коштах при </w:t>
      </w:r>
      <w:proofErr w:type="spellStart"/>
      <w:r>
        <w:rPr>
          <w:szCs w:val="24"/>
        </w:rPr>
        <w:t>заключенні</w:t>
      </w:r>
      <w:proofErr w:type="spellEnd"/>
      <w:r>
        <w:rPr>
          <w:szCs w:val="24"/>
        </w:rPr>
        <w:t xml:space="preserve"> договору визначається згідно бази ЄДАРП станом на 01 січня кожного року.</w:t>
      </w:r>
    </w:p>
    <w:p w:rsidR="00500CA3" w:rsidRDefault="00500CA3" w:rsidP="00004A03">
      <w:pPr>
        <w:pStyle w:val="31"/>
        <w:tabs>
          <w:tab w:val="left" w:pos="720"/>
        </w:tabs>
        <w:rPr>
          <w:szCs w:val="24"/>
        </w:rPr>
      </w:pPr>
    </w:p>
    <w:p w:rsidR="00500CA3" w:rsidRDefault="00500CA3" w:rsidP="00496D29">
      <w:pPr>
        <w:pStyle w:val="31"/>
        <w:tabs>
          <w:tab w:val="left" w:pos="720"/>
        </w:tabs>
      </w:pPr>
      <w:r>
        <w:tab/>
      </w:r>
    </w:p>
    <w:p w:rsidR="00500CA3" w:rsidRDefault="00500CA3" w:rsidP="00004A03">
      <w:pPr>
        <w:jc w:val="both"/>
        <w:rPr>
          <w:sz w:val="28"/>
        </w:rPr>
      </w:pPr>
    </w:p>
    <w:p w:rsidR="00500CA3" w:rsidRDefault="00500CA3" w:rsidP="00004A03">
      <w:pPr>
        <w:jc w:val="both"/>
        <w:rPr>
          <w:sz w:val="28"/>
        </w:rPr>
      </w:pPr>
      <w:r>
        <w:rPr>
          <w:sz w:val="28"/>
        </w:rPr>
        <w:t xml:space="preserve">Керуючий справами </w:t>
      </w:r>
    </w:p>
    <w:p w:rsidR="00500CA3" w:rsidRDefault="00500CA3" w:rsidP="00004A03">
      <w:pPr>
        <w:jc w:val="both"/>
        <w:rPr>
          <w:sz w:val="28"/>
        </w:rPr>
      </w:pPr>
      <w:r>
        <w:rPr>
          <w:sz w:val="28"/>
        </w:rPr>
        <w:t>виконавчого апарату районної ради                                       В.</w:t>
      </w:r>
      <w:proofErr w:type="spellStart"/>
      <w:r>
        <w:rPr>
          <w:sz w:val="28"/>
        </w:rPr>
        <w:t>Карпук</w:t>
      </w:r>
      <w:proofErr w:type="spellEnd"/>
      <w:r>
        <w:rPr>
          <w:sz w:val="28"/>
        </w:rPr>
        <w:t xml:space="preserve"> </w:t>
      </w:r>
    </w:p>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p w:rsidR="00500CA3" w:rsidRDefault="00500CA3" w:rsidP="0067258B">
      <w:pPr>
        <w:jc w:val="right"/>
      </w:pPr>
      <w:r>
        <w:t>Додаток 1</w:t>
      </w:r>
    </w:p>
    <w:p w:rsidR="00747215" w:rsidRDefault="00747215" w:rsidP="0067258B">
      <w:pPr>
        <w:jc w:val="right"/>
      </w:pPr>
      <w:r>
        <w:t>до Порядку</w:t>
      </w:r>
    </w:p>
    <w:p w:rsidR="00500CA3" w:rsidRPr="002747E9" w:rsidRDefault="00500CA3" w:rsidP="00946DE6">
      <w:pPr>
        <w:rPr>
          <w:b/>
          <w:sz w:val="28"/>
          <w:szCs w:val="28"/>
        </w:rPr>
      </w:pPr>
    </w:p>
    <w:p w:rsidR="00500CA3" w:rsidRPr="002747E9" w:rsidRDefault="00500CA3" w:rsidP="00946DE6">
      <w:pPr>
        <w:jc w:val="center"/>
        <w:outlineLvl w:val="0"/>
        <w:rPr>
          <w:b/>
          <w:sz w:val="32"/>
          <w:szCs w:val="32"/>
        </w:rPr>
      </w:pPr>
      <w:r>
        <w:rPr>
          <w:b/>
          <w:sz w:val="32"/>
          <w:szCs w:val="32"/>
        </w:rPr>
        <w:t>Р</w:t>
      </w:r>
      <w:r w:rsidRPr="002747E9">
        <w:rPr>
          <w:b/>
          <w:sz w:val="32"/>
          <w:szCs w:val="32"/>
        </w:rPr>
        <w:t xml:space="preserve">озрахунок </w:t>
      </w:r>
    </w:p>
    <w:p w:rsidR="00500CA3" w:rsidRDefault="00500CA3" w:rsidP="0067258B">
      <w:pPr>
        <w:jc w:val="center"/>
        <w:rPr>
          <w:b/>
          <w:sz w:val="28"/>
          <w:szCs w:val="28"/>
        </w:rPr>
      </w:pPr>
      <w:r>
        <w:rPr>
          <w:b/>
          <w:sz w:val="28"/>
          <w:szCs w:val="28"/>
        </w:rPr>
        <w:t xml:space="preserve">щодо вартості послуг, наданих перевізником </w:t>
      </w:r>
    </w:p>
    <w:p w:rsidR="00500CA3" w:rsidRDefault="00500CA3" w:rsidP="0067258B">
      <w:pPr>
        <w:jc w:val="center"/>
        <w:rPr>
          <w:b/>
          <w:sz w:val="28"/>
          <w:szCs w:val="28"/>
        </w:rPr>
      </w:pPr>
      <w:r>
        <w:rPr>
          <w:b/>
          <w:sz w:val="28"/>
          <w:szCs w:val="28"/>
        </w:rPr>
        <w:t xml:space="preserve">пільговикам у </w:t>
      </w:r>
      <w:proofErr w:type="spellStart"/>
      <w:r>
        <w:rPr>
          <w:b/>
          <w:sz w:val="28"/>
          <w:szCs w:val="28"/>
        </w:rPr>
        <w:t>__________ро</w:t>
      </w:r>
      <w:proofErr w:type="spellEnd"/>
      <w:r>
        <w:rPr>
          <w:b/>
          <w:sz w:val="28"/>
          <w:szCs w:val="28"/>
        </w:rPr>
        <w:t>ці</w:t>
      </w:r>
    </w:p>
    <w:p w:rsidR="001C5255" w:rsidRPr="002747E9" w:rsidRDefault="001C5255" w:rsidP="0067258B">
      <w:pPr>
        <w:jc w:val="center"/>
        <w:rPr>
          <w:b/>
          <w:sz w:val="28"/>
          <w:szCs w:val="28"/>
        </w:rPr>
      </w:pPr>
    </w:p>
    <w:tbl>
      <w:tblPr>
        <w:tblW w:w="1060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0"/>
        <w:gridCol w:w="896"/>
        <w:gridCol w:w="904"/>
        <w:gridCol w:w="889"/>
        <w:gridCol w:w="900"/>
        <w:gridCol w:w="900"/>
        <w:gridCol w:w="900"/>
        <w:gridCol w:w="720"/>
        <w:gridCol w:w="900"/>
      </w:tblGrid>
      <w:tr w:rsidR="00500CA3">
        <w:trPr>
          <w:cantSplit/>
        </w:trPr>
        <w:tc>
          <w:tcPr>
            <w:tcW w:w="3600" w:type="dxa"/>
            <w:vMerge w:val="restart"/>
            <w:vAlign w:val="center"/>
          </w:tcPr>
          <w:p w:rsidR="00500CA3" w:rsidRDefault="00500CA3" w:rsidP="00946DE6">
            <w:pPr>
              <w:jc w:val="center"/>
              <w:rPr>
                <w:sz w:val="20"/>
              </w:rPr>
            </w:pPr>
          </w:p>
          <w:p w:rsidR="00500CA3" w:rsidRDefault="00500CA3" w:rsidP="00946DE6">
            <w:pPr>
              <w:jc w:val="center"/>
              <w:rPr>
                <w:sz w:val="20"/>
              </w:rPr>
            </w:pPr>
            <w:r>
              <w:rPr>
                <w:sz w:val="20"/>
              </w:rPr>
              <w:t xml:space="preserve">Категорії осіб з правом </w:t>
            </w:r>
          </w:p>
          <w:p w:rsidR="00500CA3" w:rsidRDefault="00500CA3" w:rsidP="00946DE6">
            <w:pPr>
              <w:jc w:val="center"/>
              <w:rPr>
                <w:sz w:val="20"/>
              </w:rPr>
            </w:pPr>
            <w:r>
              <w:rPr>
                <w:sz w:val="20"/>
              </w:rPr>
              <w:t>безплатного проїзду</w:t>
            </w:r>
          </w:p>
          <w:p w:rsidR="00500CA3" w:rsidRDefault="00500CA3" w:rsidP="00946DE6">
            <w:pPr>
              <w:jc w:val="center"/>
              <w:rPr>
                <w:sz w:val="28"/>
              </w:rPr>
            </w:pPr>
            <w:r>
              <w:rPr>
                <w:sz w:val="28"/>
              </w:rPr>
              <w:t xml:space="preserve"> </w:t>
            </w:r>
          </w:p>
        </w:tc>
        <w:tc>
          <w:tcPr>
            <w:tcW w:w="896" w:type="dxa"/>
            <w:vMerge w:val="restart"/>
            <w:tcBorders>
              <w:top w:val="single" w:sz="12" w:space="0" w:color="auto"/>
            </w:tcBorders>
          </w:tcPr>
          <w:p w:rsidR="00500CA3" w:rsidRPr="00D725AF" w:rsidRDefault="00500CA3" w:rsidP="00946DE6">
            <w:pPr>
              <w:jc w:val="center"/>
              <w:rPr>
                <w:b/>
                <w:sz w:val="20"/>
              </w:rPr>
            </w:pPr>
          </w:p>
          <w:p w:rsidR="00500CA3" w:rsidRDefault="00500CA3" w:rsidP="00946DE6">
            <w:pPr>
              <w:jc w:val="center"/>
              <w:rPr>
                <w:sz w:val="20"/>
              </w:rPr>
            </w:pPr>
            <w:r>
              <w:rPr>
                <w:sz w:val="20"/>
              </w:rPr>
              <w:t xml:space="preserve">Загальна </w:t>
            </w:r>
            <w:proofErr w:type="spellStart"/>
            <w:r>
              <w:rPr>
                <w:sz w:val="20"/>
              </w:rPr>
              <w:t>чисель</w:t>
            </w:r>
            <w:r w:rsidR="00AB5FAC">
              <w:rPr>
                <w:sz w:val="20"/>
              </w:rPr>
              <w:t>-</w:t>
            </w:r>
            <w:r>
              <w:rPr>
                <w:sz w:val="20"/>
              </w:rPr>
              <w:t>ність</w:t>
            </w:r>
            <w:proofErr w:type="spellEnd"/>
          </w:p>
        </w:tc>
        <w:tc>
          <w:tcPr>
            <w:tcW w:w="904" w:type="dxa"/>
            <w:vMerge w:val="restart"/>
            <w:tcBorders>
              <w:top w:val="single" w:sz="12" w:space="0" w:color="auto"/>
            </w:tcBorders>
          </w:tcPr>
          <w:p w:rsidR="00500CA3" w:rsidRDefault="00500CA3" w:rsidP="00946DE6">
            <w:pPr>
              <w:jc w:val="center"/>
              <w:rPr>
                <w:sz w:val="20"/>
              </w:rPr>
            </w:pPr>
          </w:p>
          <w:p w:rsidR="00500CA3" w:rsidRDefault="00500CA3" w:rsidP="00946DE6">
            <w:pPr>
              <w:jc w:val="center"/>
              <w:rPr>
                <w:sz w:val="20"/>
              </w:rPr>
            </w:pPr>
            <w:r>
              <w:rPr>
                <w:sz w:val="20"/>
              </w:rPr>
              <w:t>65%</w:t>
            </w:r>
          </w:p>
          <w:p w:rsidR="00500CA3" w:rsidRDefault="00500CA3" w:rsidP="00946DE6">
            <w:pPr>
              <w:jc w:val="center"/>
              <w:rPr>
                <w:sz w:val="20"/>
              </w:rPr>
            </w:pPr>
            <w:proofErr w:type="spellStart"/>
            <w:r>
              <w:rPr>
                <w:sz w:val="20"/>
              </w:rPr>
              <w:t>Чисель</w:t>
            </w:r>
            <w:r w:rsidR="00AB5FAC">
              <w:rPr>
                <w:sz w:val="20"/>
              </w:rPr>
              <w:t>-</w:t>
            </w:r>
            <w:proofErr w:type="spellEnd"/>
          </w:p>
          <w:p w:rsidR="00500CA3" w:rsidRDefault="00500CA3" w:rsidP="00946DE6">
            <w:pPr>
              <w:jc w:val="center"/>
              <w:rPr>
                <w:sz w:val="20"/>
              </w:rPr>
            </w:pPr>
            <w:proofErr w:type="spellStart"/>
            <w:r>
              <w:rPr>
                <w:sz w:val="20"/>
              </w:rPr>
              <w:t>ності</w:t>
            </w:r>
            <w:proofErr w:type="spellEnd"/>
          </w:p>
        </w:tc>
        <w:tc>
          <w:tcPr>
            <w:tcW w:w="1789" w:type="dxa"/>
            <w:gridSpan w:val="2"/>
            <w:tcBorders>
              <w:top w:val="single" w:sz="12" w:space="0" w:color="auto"/>
            </w:tcBorders>
            <w:vAlign w:val="center"/>
          </w:tcPr>
          <w:p w:rsidR="00500CA3" w:rsidRDefault="00500CA3" w:rsidP="00946DE6">
            <w:pPr>
              <w:jc w:val="center"/>
              <w:rPr>
                <w:sz w:val="20"/>
              </w:rPr>
            </w:pPr>
            <w:r>
              <w:rPr>
                <w:sz w:val="20"/>
              </w:rPr>
              <w:t>Середня кількість поїздок</w:t>
            </w:r>
          </w:p>
        </w:tc>
        <w:tc>
          <w:tcPr>
            <w:tcW w:w="1800" w:type="dxa"/>
            <w:gridSpan w:val="2"/>
            <w:tcBorders>
              <w:top w:val="single" w:sz="12" w:space="0" w:color="auto"/>
            </w:tcBorders>
            <w:vAlign w:val="center"/>
          </w:tcPr>
          <w:p w:rsidR="00500CA3" w:rsidRDefault="00500CA3" w:rsidP="00946DE6">
            <w:pPr>
              <w:jc w:val="center"/>
              <w:rPr>
                <w:sz w:val="20"/>
              </w:rPr>
            </w:pPr>
            <w:r>
              <w:rPr>
                <w:sz w:val="20"/>
              </w:rPr>
              <w:t>Середня вартість однієї поїздки</w:t>
            </w:r>
          </w:p>
        </w:tc>
        <w:tc>
          <w:tcPr>
            <w:tcW w:w="1620" w:type="dxa"/>
            <w:gridSpan w:val="2"/>
            <w:tcBorders>
              <w:top w:val="single" w:sz="12" w:space="0" w:color="auto"/>
              <w:right w:val="single" w:sz="12" w:space="0" w:color="auto"/>
            </w:tcBorders>
            <w:vAlign w:val="center"/>
          </w:tcPr>
          <w:p w:rsidR="00500CA3" w:rsidRDefault="00500CA3" w:rsidP="00946DE6">
            <w:pPr>
              <w:jc w:val="center"/>
              <w:rPr>
                <w:sz w:val="20"/>
              </w:rPr>
            </w:pPr>
            <w:r>
              <w:rPr>
                <w:sz w:val="20"/>
              </w:rPr>
              <w:t>Кошти, які підлягають відшкодуванню</w:t>
            </w:r>
          </w:p>
        </w:tc>
      </w:tr>
      <w:tr w:rsidR="00500CA3">
        <w:trPr>
          <w:cantSplit/>
        </w:trPr>
        <w:tc>
          <w:tcPr>
            <w:tcW w:w="3600" w:type="dxa"/>
            <w:vMerge/>
            <w:vAlign w:val="center"/>
          </w:tcPr>
          <w:p w:rsidR="00500CA3" w:rsidRDefault="00500CA3" w:rsidP="00946DE6">
            <w:pPr>
              <w:jc w:val="center"/>
              <w:rPr>
                <w:sz w:val="20"/>
              </w:rPr>
            </w:pPr>
          </w:p>
        </w:tc>
        <w:tc>
          <w:tcPr>
            <w:tcW w:w="896" w:type="dxa"/>
            <w:vMerge/>
            <w:tcBorders>
              <w:bottom w:val="single" w:sz="12" w:space="0" w:color="auto"/>
            </w:tcBorders>
          </w:tcPr>
          <w:p w:rsidR="00500CA3" w:rsidRDefault="00500CA3" w:rsidP="00946DE6">
            <w:pPr>
              <w:jc w:val="center"/>
              <w:rPr>
                <w:sz w:val="20"/>
              </w:rPr>
            </w:pPr>
          </w:p>
        </w:tc>
        <w:tc>
          <w:tcPr>
            <w:tcW w:w="904" w:type="dxa"/>
            <w:vMerge/>
            <w:tcBorders>
              <w:bottom w:val="single" w:sz="12" w:space="0" w:color="auto"/>
            </w:tcBorders>
          </w:tcPr>
          <w:p w:rsidR="00500CA3" w:rsidRDefault="00500CA3" w:rsidP="00946DE6">
            <w:pPr>
              <w:jc w:val="center"/>
              <w:rPr>
                <w:sz w:val="20"/>
              </w:rPr>
            </w:pPr>
          </w:p>
        </w:tc>
        <w:tc>
          <w:tcPr>
            <w:tcW w:w="889" w:type="dxa"/>
            <w:tcBorders>
              <w:bottom w:val="single" w:sz="12" w:space="0" w:color="auto"/>
            </w:tcBorders>
            <w:vAlign w:val="center"/>
          </w:tcPr>
          <w:p w:rsidR="00500CA3" w:rsidRDefault="00500CA3" w:rsidP="00946DE6">
            <w:pPr>
              <w:jc w:val="center"/>
              <w:rPr>
                <w:sz w:val="20"/>
              </w:rPr>
            </w:pPr>
            <w:r>
              <w:rPr>
                <w:sz w:val="20"/>
              </w:rPr>
              <w:t xml:space="preserve">у </w:t>
            </w:r>
            <w:proofErr w:type="spellStart"/>
            <w:r>
              <w:rPr>
                <w:sz w:val="20"/>
              </w:rPr>
              <w:t>місько</w:t>
            </w:r>
            <w:r w:rsidR="00AB5FAC">
              <w:rPr>
                <w:sz w:val="20"/>
              </w:rPr>
              <w:t>-</w:t>
            </w:r>
            <w:r>
              <w:rPr>
                <w:sz w:val="20"/>
              </w:rPr>
              <w:t>му</w:t>
            </w:r>
            <w:proofErr w:type="spellEnd"/>
            <w:r>
              <w:rPr>
                <w:sz w:val="20"/>
              </w:rPr>
              <w:t xml:space="preserve"> </w:t>
            </w:r>
            <w:proofErr w:type="spellStart"/>
            <w:r>
              <w:rPr>
                <w:sz w:val="20"/>
              </w:rPr>
              <w:t>сполу</w:t>
            </w:r>
            <w:r w:rsidR="00AB5FAC">
              <w:rPr>
                <w:sz w:val="20"/>
              </w:rPr>
              <w:t>-</w:t>
            </w:r>
            <w:r>
              <w:rPr>
                <w:sz w:val="20"/>
              </w:rPr>
              <w:t>чені</w:t>
            </w:r>
            <w:proofErr w:type="spellEnd"/>
          </w:p>
        </w:tc>
        <w:tc>
          <w:tcPr>
            <w:tcW w:w="900" w:type="dxa"/>
            <w:tcBorders>
              <w:bottom w:val="single" w:sz="12" w:space="0" w:color="auto"/>
            </w:tcBorders>
            <w:vAlign w:val="center"/>
          </w:tcPr>
          <w:p w:rsidR="00AB5FAC" w:rsidRDefault="00500CA3" w:rsidP="00946DE6">
            <w:pPr>
              <w:jc w:val="center"/>
              <w:rPr>
                <w:sz w:val="20"/>
              </w:rPr>
            </w:pPr>
            <w:r>
              <w:rPr>
                <w:sz w:val="20"/>
              </w:rPr>
              <w:t xml:space="preserve">у </w:t>
            </w:r>
          </w:p>
          <w:p w:rsidR="00AB5FAC" w:rsidRDefault="00500CA3" w:rsidP="00946DE6">
            <w:pPr>
              <w:jc w:val="center"/>
              <w:rPr>
                <w:sz w:val="20"/>
              </w:rPr>
            </w:pPr>
            <w:proofErr w:type="spellStart"/>
            <w:r>
              <w:rPr>
                <w:sz w:val="20"/>
              </w:rPr>
              <w:t>примісь</w:t>
            </w:r>
            <w:r w:rsidR="00AB5FAC">
              <w:rPr>
                <w:sz w:val="20"/>
              </w:rPr>
              <w:t>-</w:t>
            </w:r>
            <w:r>
              <w:rPr>
                <w:sz w:val="20"/>
              </w:rPr>
              <w:t>кому</w:t>
            </w:r>
            <w:proofErr w:type="spellEnd"/>
            <w:r>
              <w:rPr>
                <w:sz w:val="20"/>
              </w:rPr>
              <w:t xml:space="preserve"> </w:t>
            </w:r>
            <w:proofErr w:type="spellStart"/>
            <w:r>
              <w:rPr>
                <w:sz w:val="20"/>
              </w:rPr>
              <w:t>сполу</w:t>
            </w:r>
            <w:r w:rsidR="00AB5FAC">
              <w:rPr>
                <w:sz w:val="20"/>
              </w:rPr>
              <w:t>-</w:t>
            </w:r>
            <w:proofErr w:type="spellEnd"/>
          </w:p>
          <w:p w:rsidR="00500CA3" w:rsidRDefault="00500CA3" w:rsidP="00946DE6">
            <w:pPr>
              <w:jc w:val="center"/>
              <w:rPr>
                <w:sz w:val="20"/>
              </w:rPr>
            </w:pPr>
            <w:proofErr w:type="spellStart"/>
            <w:r>
              <w:rPr>
                <w:sz w:val="20"/>
              </w:rPr>
              <w:t>чені</w:t>
            </w:r>
            <w:proofErr w:type="spellEnd"/>
          </w:p>
        </w:tc>
        <w:tc>
          <w:tcPr>
            <w:tcW w:w="900" w:type="dxa"/>
            <w:tcBorders>
              <w:bottom w:val="single" w:sz="12" w:space="0" w:color="auto"/>
            </w:tcBorders>
            <w:vAlign w:val="center"/>
          </w:tcPr>
          <w:p w:rsidR="00AB5FAC" w:rsidRDefault="00500CA3" w:rsidP="00946DE6">
            <w:pPr>
              <w:jc w:val="center"/>
              <w:rPr>
                <w:sz w:val="20"/>
              </w:rPr>
            </w:pPr>
            <w:r>
              <w:rPr>
                <w:sz w:val="20"/>
              </w:rPr>
              <w:t xml:space="preserve">у </w:t>
            </w:r>
          </w:p>
          <w:p w:rsidR="00AB5FAC" w:rsidRDefault="00500CA3" w:rsidP="00946DE6">
            <w:pPr>
              <w:jc w:val="center"/>
              <w:rPr>
                <w:sz w:val="20"/>
              </w:rPr>
            </w:pPr>
            <w:proofErr w:type="spellStart"/>
            <w:r>
              <w:rPr>
                <w:sz w:val="20"/>
              </w:rPr>
              <w:t>місь</w:t>
            </w:r>
            <w:r w:rsidR="00AB5FAC">
              <w:rPr>
                <w:sz w:val="20"/>
              </w:rPr>
              <w:t>-</w:t>
            </w:r>
            <w:proofErr w:type="spellEnd"/>
          </w:p>
          <w:p w:rsidR="00AB5FAC" w:rsidRDefault="00500CA3" w:rsidP="00946DE6">
            <w:pPr>
              <w:jc w:val="center"/>
              <w:rPr>
                <w:sz w:val="20"/>
              </w:rPr>
            </w:pPr>
            <w:r>
              <w:rPr>
                <w:sz w:val="20"/>
              </w:rPr>
              <w:t xml:space="preserve">кому </w:t>
            </w:r>
            <w:proofErr w:type="spellStart"/>
            <w:r>
              <w:rPr>
                <w:sz w:val="20"/>
              </w:rPr>
              <w:t>сполу</w:t>
            </w:r>
            <w:r w:rsidR="00AB5FAC">
              <w:rPr>
                <w:sz w:val="20"/>
              </w:rPr>
              <w:t>-</w:t>
            </w:r>
            <w:proofErr w:type="spellEnd"/>
          </w:p>
          <w:p w:rsidR="00500CA3" w:rsidRDefault="00500CA3" w:rsidP="00946DE6">
            <w:pPr>
              <w:jc w:val="center"/>
              <w:rPr>
                <w:sz w:val="20"/>
              </w:rPr>
            </w:pPr>
            <w:proofErr w:type="spellStart"/>
            <w:r>
              <w:rPr>
                <w:sz w:val="20"/>
              </w:rPr>
              <w:t>чені</w:t>
            </w:r>
            <w:proofErr w:type="spellEnd"/>
          </w:p>
        </w:tc>
        <w:tc>
          <w:tcPr>
            <w:tcW w:w="900" w:type="dxa"/>
            <w:tcBorders>
              <w:bottom w:val="single" w:sz="12" w:space="0" w:color="auto"/>
            </w:tcBorders>
            <w:vAlign w:val="center"/>
          </w:tcPr>
          <w:p w:rsidR="00500CA3" w:rsidRDefault="00500CA3" w:rsidP="00946DE6">
            <w:pPr>
              <w:jc w:val="center"/>
              <w:rPr>
                <w:sz w:val="20"/>
              </w:rPr>
            </w:pPr>
            <w:r>
              <w:rPr>
                <w:sz w:val="20"/>
              </w:rPr>
              <w:t xml:space="preserve">у </w:t>
            </w:r>
            <w:proofErr w:type="spellStart"/>
            <w:r>
              <w:rPr>
                <w:sz w:val="20"/>
              </w:rPr>
              <w:t>примісь</w:t>
            </w:r>
            <w:r w:rsidR="00AB5FAC">
              <w:rPr>
                <w:sz w:val="20"/>
              </w:rPr>
              <w:t>-</w:t>
            </w:r>
            <w:r>
              <w:rPr>
                <w:sz w:val="20"/>
              </w:rPr>
              <w:t>кому</w:t>
            </w:r>
            <w:proofErr w:type="spellEnd"/>
            <w:r>
              <w:rPr>
                <w:sz w:val="20"/>
              </w:rPr>
              <w:t xml:space="preserve"> </w:t>
            </w:r>
            <w:proofErr w:type="spellStart"/>
            <w:r>
              <w:rPr>
                <w:sz w:val="20"/>
              </w:rPr>
              <w:t>сполу</w:t>
            </w:r>
            <w:r w:rsidR="00AB5FAC">
              <w:rPr>
                <w:sz w:val="20"/>
              </w:rPr>
              <w:t>-</w:t>
            </w:r>
            <w:r>
              <w:rPr>
                <w:sz w:val="20"/>
              </w:rPr>
              <w:t>чені</w:t>
            </w:r>
            <w:proofErr w:type="spellEnd"/>
          </w:p>
        </w:tc>
        <w:tc>
          <w:tcPr>
            <w:tcW w:w="720" w:type="dxa"/>
            <w:tcBorders>
              <w:bottom w:val="single" w:sz="12" w:space="0" w:color="auto"/>
            </w:tcBorders>
            <w:vAlign w:val="center"/>
          </w:tcPr>
          <w:p w:rsidR="00AB5FAC" w:rsidRDefault="00500CA3" w:rsidP="00946DE6">
            <w:pPr>
              <w:jc w:val="center"/>
              <w:rPr>
                <w:sz w:val="20"/>
              </w:rPr>
            </w:pPr>
            <w:r>
              <w:rPr>
                <w:sz w:val="20"/>
              </w:rPr>
              <w:t xml:space="preserve">у </w:t>
            </w:r>
          </w:p>
          <w:p w:rsidR="00AB5FAC" w:rsidRDefault="00500CA3" w:rsidP="00946DE6">
            <w:pPr>
              <w:jc w:val="center"/>
              <w:rPr>
                <w:sz w:val="20"/>
              </w:rPr>
            </w:pPr>
            <w:proofErr w:type="spellStart"/>
            <w:r>
              <w:rPr>
                <w:sz w:val="20"/>
              </w:rPr>
              <w:t>місь</w:t>
            </w:r>
            <w:r w:rsidR="00AB5FAC">
              <w:rPr>
                <w:sz w:val="20"/>
              </w:rPr>
              <w:t>-</w:t>
            </w:r>
            <w:proofErr w:type="spellEnd"/>
          </w:p>
          <w:p w:rsidR="00500CA3" w:rsidRDefault="00500CA3" w:rsidP="00946DE6">
            <w:pPr>
              <w:jc w:val="center"/>
              <w:rPr>
                <w:sz w:val="20"/>
              </w:rPr>
            </w:pPr>
            <w:r>
              <w:rPr>
                <w:sz w:val="20"/>
              </w:rPr>
              <w:t xml:space="preserve">кому </w:t>
            </w:r>
            <w:proofErr w:type="spellStart"/>
            <w:r>
              <w:rPr>
                <w:sz w:val="20"/>
              </w:rPr>
              <w:t>сполу</w:t>
            </w:r>
            <w:r w:rsidR="00AB5FAC">
              <w:rPr>
                <w:sz w:val="20"/>
              </w:rPr>
              <w:t>-</w:t>
            </w:r>
            <w:r>
              <w:rPr>
                <w:sz w:val="20"/>
              </w:rPr>
              <w:t>чені</w:t>
            </w:r>
            <w:proofErr w:type="spellEnd"/>
          </w:p>
        </w:tc>
        <w:tc>
          <w:tcPr>
            <w:tcW w:w="900" w:type="dxa"/>
            <w:tcBorders>
              <w:bottom w:val="single" w:sz="12" w:space="0" w:color="auto"/>
              <w:right w:val="single" w:sz="12" w:space="0" w:color="auto"/>
            </w:tcBorders>
            <w:vAlign w:val="center"/>
          </w:tcPr>
          <w:p w:rsidR="00AB5FAC" w:rsidRDefault="00500CA3" w:rsidP="00946DE6">
            <w:pPr>
              <w:jc w:val="center"/>
              <w:rPr>
                <w:sz w:val="20"/>
              </w:rPr>
            </w:pPr>
            <w:r>
              <w:rPr>
                <w:sz w:val="20"/>
              </w:rPr>
              <w:t xml:space="preserve">у </w:t>
            </w:r>
          </w:p>
          <w:p w:rsidR="00AB5FAC" w:rsidRDefault="00500CA3" w:rsidP="00946DE6">
            <w:pPr>
              <w:jc w:val="center"/>
              <w:rPr>
                <w:sz w:val="20"/>
              </w:rPr>
            </w:pPr>
            <w:proofErr w:type="spellStart"/>
            <w:r>
              <w:rPr>
                <w:sz w:val="20"/>
              </w:rPr>
              <w:t>примісь</w:t>
            </w:r>
            <w:r w:rsidR="00AB5FAC">
              <w:rPr>
                <w:sz w:val="20"/>
              </w:rPr>
              <w:t>-</w:t>
            </w:r>
            <w:r>
              <w:rPr>
                <w:sz w:val="20"/>
              </w:rPr>
              <w:t>кому</w:t>
            </w:r>
            <w:proofErr w:type="spellEnd"/>
            <w:r>
              <w:rPr>
                <w:sz w:val="20"/>
              </w:rPr>
              <w:t xml:space="preserve"> </w:t>
            </w:r>
            <w:proofErr w:type="spellStart"/>
            <w:r>
              <w:rPr>
                <w:sz w:val="20"/>
              </w:rPr>
              <w:t>сполу</w:t>
            </w:r>
            <w:r w:rsidR="00AB5FAC">
              <w:rPr>
                <w:sz w:val="20"/>
              </w:rPr>
              <w:t>-</w:t>
            </w:r>
            <w:proofErr w:type="spellEnd"/>
          </w:p>
          <w:p w:rsidR="00500CA3" w:rsidRDefault="00500CA3" w:rsidP="00946DE6">
            <w:pPr>
              <w:jc w:val="center"/>
              <w:rPr>
                <w:sz w:val="20"/>
              </w:rPr>
            </w:pPr>
            <w:proofErr w:type="spellStart"/>
            <w:r>
              <w:rPr>
                <w:sz w:val="20"/>
              </w:rPr>
              <w:t>чені</w:t>
            </w:r>
            <w:proofErr w:type="spellEnd"/>
          </w:p>
        </w:tc>
      </w:tr>
      <w:tr w:rsidR="00500CA3">
        <w:trPr>
          <w:cantSplit/>
          <w:trHeight w:val="985"/>
        </w:trPr>
        <w:tc>
          <w:tcPr>
            <w:tcW w:w="3600" w:type="dxa"/>
            <w:vAlign w:val="center"/>
          </w:tcPr>
          <w:p w:rsidR="00500CA3" w:rsidRDefault="00500CA3" w:rsidP="00946DE6">
            <w:pPr>
              <w:rPr>
                <w:sz w:val="22"/>
                <w:szCs w:val="22"/>
              </w:rPr>
            </w:pPr>
            <w:bookmarkStart w:id="0" w:name="OLE_LINK1"/>
            <w:r>
              <w:rPr>
                <w:sz w:val="20"/>
              </w:rPr>
              <w:t xml:space="preserve">   </w:t>
            </w:r>
          </w:p>
          <w:p w:rsidR="001C5255" w:rsidRDefault="00AB5FAC" w:rsidP="00946DE6">
            <w:pPr>
              <w:rPr>
                <w:sz w:val="22"/>
                <w:szCs w:val="22"/>
              </w:rPr>
            </w:pPr>
            <w:r>
              <w:rPr>
                <w:sz w:val="22"/>
                <w:szCs w:val="22"/>
              </w:rPr>
              <w:t>Учасники</w:t>
            </w:r>
            <w:r w:rsidR="00500CA3">
              <w:rPr>
                <w:sz w:val="22"/>
                <w:szCs w:val="22"/>
              </w:rPr>
              <w:t xml:space="preserve"> бойових дій </w:t>
            </w:r>
          </w:p>
          <w:p w:rsidR="00500CA3" w:rsidRDefault="00AB5FAC" w:rsidP="00946DE6">
            <w:pPr>
              <w:rPr>
                <w:sz w:val="22"/>
                <w:szCs w:val="22"/>
              </w:rPr>
            </w:pPr>
            <w:r>
              <w:rPr>
                <w:sz w:val="22"/>
                <w:szCs w:val="22"/>
              </w:rPr>
              <w:t xml:space="preserve">Інваліди війни </w:t>
            </w:r>
          </w:p>
          <w:p w:rsidR="00500CA3" w:rsidRDefault="007651EB" w:rsidP="00946DE6">
            <w:pPr>
              <w:rPr>
                <w:sz w:val="22"/>
                <w:szCs w:val="22"/>
              </w:rPr>
            </w:pPr>
            <w:r>
              <w:rPr>
                <w:sz w:val="22"/>
                <w:szCs w:val="22"/>
              </w:rPr>
              <w:t>Реабілітовані</w:t>
            </w:r>
            <w:r w:rsidR="001C5255">
              <w:rPr>
                <w:sz w:val="22"/>
                <w:szCs w:val="22"/>
              </w:rPr>
              <w:t xml:space="preserve"> </w:t>
            </w:r>
          </w:p>
          <w:p w:rsidR="00500CA3" w:rsidRDefault="00AB5FAC" w:rsidP="00946DE6">
            <w:pPr>
              <w:rPr>
                <w:sz w:val="22"/>
                <w:szCs w:val="22"/>
              </w:rPr>
            </w:pPr>
            <w:r>
              <w:rPr>
                <w:sz w:val="22"/>
                <w:szCs w:val="22"/>
              </w:rPr>
              <w:t xml:space="preserve">Батьки загиблого </w:t>
            </w:r>
            <w:proofErr w:type="spellStart"/>
            <w:r>
              <w:rPr>
                <w:sz w:val="22"/>
                <w:szCs w:val="22"/>
              </w:rPr>
              <w:t>військовослужбов</w:t>
            </w:r>
            <w:proofErr w:type="spellEnd"/>
            <w:r>
              <w:rPr>
                <w:sz w:val="22"/>
                <w:szCs w:val="22"/>
              </w:rPr>
              <w:t>.</w:t>
            </w:r>
          </w:p>
          <w:p w:rsidR="00500CA3" w:rsidRPr="007651EB" w:rsidRDefault="00AB5FAC" w:rsidP="00946DE6">
            <w:pPr>
              <w:rPr>
                <w:sz w:val="22"/>
                <w:szCs w:val="22"/>
              </w:rPr>
            </w:pPr>
            <w:r>
              <w:rPr>
                <w:sz w:val="22"/>
                <w:szCs w:val="22"/>
              </w:rPr>
              <w:t>Ветерани військової служби та</w:t>
            </w:r>
            <w:r w:rsidR="007651EB">
              <w:rPr>
                <w:sz w:val="22"/>
                <w:szCs w:val="22"/>
              </w:rPr>
              <w:t xml:space="preserve"> органів внутрішніх справ</w:t>
            </w:r>
          </w:p>
        </w:tc>
        <w:tc>
          <w:tcPr>
            <w:tcW w:w="896" w:type="dxa"/>
          </w:tcPr>
          <w:p w:rsidR="00500CA3" w:rsidRDefault="00500CA3" w:rsidP="00946DE6"/>
        </w:tc>
        <w:tc>
          <w:tcPr>
            <w:tcW w:w="904" w:type="dxa"/>
          </w:tcPr>
          <w:p w:rsidR="00500CA3" w:rsidRDefault="00500CA3" w:rsidP="00946DE6"/>
        </w:tc>
        <w:tc>
          <w:tcPr>
            <w:tcW w:w="889" w:type="dxa"/>
            <w:vAlign w:val="center"/>
          </w:tcPr>
          <w:p w:rsidR="00500CA3" w:rsidRDefault="00500CA3" w:rsidP="00946DE6"/>
        </w:tc>
        <w:tc>
          <w:tcPr>
            <w:tcW w:w="900" w:type="dxa"/>
            <w:vAlign w:val="center"/>
          </w:tcPr>
          <w:p w:rsidR="00500CA3" w:rsidRDefault="00500CA3" w:rsidP="00946DE6"/>
        </w:tc>
        <w:tc>
          <w:tcPr>
            <w:tcW w:w="900" w:type="dxa"/>
            <w:vAlign w:val="center"/>
          </w:tcPr>
          <w:p w:rsidR="00500CA3" w:rsidRDefault="00500CA3" w:rsidP="00946DE6"/>
        </w:tc>
        <w:tc>
          <w:tcPr>
            <w:tcW w:w="900" w:type="dxa"/>
            <w:vAlign w:val="center"/>
          </w:tcPr>
          <w:p w:rsidR="00500CA3" w:rsidRDefault="00500CA3" w:rsidP="00946DE6"/>
        </w:tc>
        <w:tc>
          <w:tcPr>
            <w:tcW w:w="720" w:type="dxa"/>
            <w:vAlign w:val="center"/>
          </w:tcPr>
          <w:p w:rsidR="00500CA3" w:rsidRDefault="00500CA3" w:rsidP="00946DE6">
            <w:pPr>
              <w:spacing w:line="360" w:lineRule="auto"/>
            </w:pPr>
          </w:p>
        </w:tc>
        <w:tc>
          <w:tcPr>
            <w:tcW w:w="900" w:type="dxa"/>
            <w:vAlign w:val="center"/>
          </w:tcPr>
          <w:p w:rsidR="00500CA3" w:rsidRDefault="00500CA3" w:rsidP="00946DE6"/>
        </w:tc>
      </w:tr>
      <w:tr w:rsidR="00500CA3">
        <w:tblPrEx>
          <w:tblCellMar>
            <w:left w:w="108" w:type="dxa"/>
            <w:right w:w="108" w:type="dxa"/>
          </w:tblCellMar>
          <w:tblLook w:val="0000"/>
        </w:tblPrEx>
        <w:trPr>
          <w:trHeight w:val="747"/>
        </w:trPr>
        <w:tc>
          <w:tcPr>
            <w:tcW w:w="3600" w:type="dxa"/>
          </w:tcPr>
          <w:p w:rsidR="00500CA3" w:rsidRDefault="00500CA3" w:rsidP="00946DE6">
            <w:pPr>
              <w:rPr>
                <w:sz w:val="22"/>
                <w:szCs w:val="22"/>
              </w:rPr>
            </w:pPr>
            <w:r>
              <w:rPr>
                <w:sz w:val="22"/>
                <w:szCs w:val="22"/>
              </w:rPr>
              <w:t xml:space="preserve">Інваліди </w:t>
            </w:r>
          </w:p>
          <w:p w:rsidR="00500CA3" w:rsidRPr="00D725AF" w:rsidRDefault="00500CA3" w:rsidP="00946DE6">
            <w:pPr>
              <w:ind w:left="28"/>
              <w:rPr>
                <w:sz w:val="22"/>
                <w:szCs w:val="22"/>
              </w:rPr>
            </w:pPr>
            <w:r>
              <w:rPr>
                <w:sz w:val="22"/>
                <w:szCs w:val="22"/>
              </w:rPr>
              <w:t xml:space="preserve">Діти-інваліди </w:t>
            </w:r>
          </w:p>
          <w:p w:rsidR="00500CA3" w:rsidRPr="00D725AF" w:rsidRDefault="007651EB" w:rsidP="007D57E7">
            <w:pPr>
              <w:ind w:left="28"/>
              <w:rPr>
                <w:sz w:val="22"/>
                <w:szCs w:val="22"/>
              </w:rPr>
            </w:pPr>
            <w:r>
              <w:rPr>
                <w:sz w:val="22"/>
                <w:szCs w:val="22"/>
              </w:rPr>
              <w:t xml:space="preserve">Діти з </w:t>
            </w:r>
            <w:r w:rsidR="007D57E7">
              <w:rPr>
                <w:sz w:val="22"/>
                <w:szCs w:val="22"/>
              </w:rPr>
              <w:t>багатодіт</w:t>
            </w:r>
            <w:r>
              <w:rPr>
                <w:sz w:val="22"/>
                <w:szCs w:val="22"/>
              </w:rPr>
              <w:t>них сімей</w:t>
            </w:r>
          </w:p>
        </w:tc>
        <w:tc>
          <w:tcPr>
            <w:tcW w:w="896" w:type="dxa"/>
          </w:tcPr>
          <w:p w:rsidR="00500CA3" w:rsidRPr="00DC30B3" w:rsidRDefault="00500CA3" w:rsidP="00946DE6"/>
        </w:tc>
        <w:tc>
          <w:tcPr>
            <w:tcW w:w="904" w:type="dxa"/>
          </w:tcPr>
          <w:p w:rsidR="00500CA3" w:rsidRPr="00063FC7" w:rsidRDefault="00500CA3" w:rsidP="00946DE6"/>
        </w:tc>
        <w:tc>
          <w:tcPr>
            <w:tcW w:w="889" w:type="dxa"/>
          </w:tcPr>
          <w:p w:rsidR="00500CA3" w:rsidRPr="00063FC7" w:rsidRDefault="00500CA3" w:rsidP="00946DE6"/>
        </w:tc>
        <w:tc>
          <w:tcPr>
            <w:tcW w:w="900" w:type="dxa"/>
          </w:tcPr>
          <w:p w:rsidR="00500CA3" w:rsidRPr="000E58CF" w:rsidRDefault="00500CA3" w:rsidP="00946DE6"/>
        </w:tc>
        <w:tc>
          <w:tcPr>
            <w:tcW w:w="900" w:type="dxa"/>
          </w:tcPr>
          <w:p w:rsidR="00500CA3" w:rsidRPr="000E58CF" w:rsidRDefault="00500CA3" w:rsidP="00946DE6"/>
        </w:tc>
        <w:tc>
          <w:tcPr>
            <w:tcW w:w="900" w:type="dxa"/>
          </w:tcPr>
          <w:p w:rsidR="00500CA3" w:rsidRPr="003E6952" w:rsidRDefault="00500CA3" w:rsidP="00946DE6"/>
        </w:tc>
        <w:tc>
          <w:tcPr>
            <w:tcW w:w="720" w:type="dxa"/>
          </w:tcPr>
          <w:p w:rsidR="00500CA3" w:rsidRPr="00063FC7" w:rsidRDefault="00500CA3" w:rsidP="00946DE6"/>
        </w:tc>
        <w:tc>
          <w:tcPr>
            <w:tcW w:w="900" w:type="dxa"/>
          </w:tcPr>
          <w:p w:rsidR="00500CA3" w:rsidRPr="00063FC7" w:rsidRDefault="00500CA3" w:rsidP="00946DE6">
            <w:pPr>
              <w:tabs>
                <w:tab w:val="left" w:pos="1209"/>
              </w:tabs>
            </w:pPr>
          </w:p>
        </w:tc>
      </w:tr>
      <w:bookmarkEnd w:id="0"/>
      <w:tr w:rsidR="00500CA3">
        <w:tblPrEx>
          <w:tblCellMar>
            <w:left w:w="108" w:type="dxa"/>
            <w:right w:w="108" w:type="dxa"/>
          </w:tblCellMar>
          <w:tblLook w:val="0000"/>
        </w:tblPrEx>
        <w:trPr>
          <w:trHeight w:val="437"/>
        </w:trPr>
        <w:tc>
          <w:tcPr>
            <w:tcW w:w="3600" w:type="dxa"/>
            <w:vMerge w:val="restart"/>
          </w:tcPr>
          <w:p w:rsidR="00500CA3" w:rsidRDefault="00500CA3" w:rsidP="00946DE6">
            <w:pPr>
              <w:ind w:left="28"/>
            </w:pPr>
            <w:r>
              <w:t>Разом :</w:t>
            </w:r>
          </w:p>
        </w:tc>
        <w:tc>
          <w:tcPr>
            <w:tcW w:w="896" w:type="dxa"/>
            <w:vMerge w:val="restart"/>
          </w:tcPr>
          <w:p w:rsidR="00500CA3" w:rsidRDefault="00500CA3" w:rsidP="00946DE6">
            <w:pPr>
              <w:ind w:left="28"/>
            </w:pPr>
          </w:p>
        </w:tc>
        <w:tc>
          <w:tcPr>
            <w:tcW w:w="904" w:type="dxa"/>
            <w:vMerge w:val="restart"/>
          </w:tcPr>
          <w:p w:rsidR="00500CA3" w:rsidRDefault="00500CA3" w:rsidP="00946DE6">
            <w:pPr>
              <w:ind w:left="28"/>
            </w:pPr>
          </w:p>
        </w:tc>
        <w:tc>
          <w:tcPr>
            <w:tcW w:w="889" w:type="dxa"/>
            <w:vMerge w:val="restart"/>
          </w:tcPr>
          <w:p w:rsidR="00500CA3" w:rsidRDefault="00500CA3" w:rsidP="00946DE6">
            <w:pPr>
              <w:ind w:left="28"/>
            </w:pPr>
          </w:p>
        </w:tc>
        <w:tc>
          <w:tcPr>
            <w:tcW w:w="900" w:type="dxa"/>
            <w:vMerge w:val="restart"/>
          </w:tcPr>
          <w:p w:rsidR="00500CA3" w:rsidRDefault="00500CA3" w:rsidP="00946DE6">
            <w:pPr>
              <w:ind w:left="28"/>
            </w:pPr>
          </w:p>
        </w:tc>
        <w:tc>
          <w:tcPr>
            <w:tcW w:w="900" w:type="dxa"/>
            <w:vMerge w:val="restart"/>
          </w:tcPr>
          <w:p w:rsidR="00500CA3" w:rsidRDefault="00500CA3" w:rsidP="00946DE6">
            <w:pPr>
              <w:ind w:left="28"/>
            </w:pPr>
          </w:p>
        </w:tc>
        <w:tc>
          <w:tcPr>
            <w:tcW w:w="900" w:type="dxa"/>
            <w:vMerge w:val="restart"/>
          </w:tcPr>
          <w:p w:rsidR="00500CA3" w:rsidRDefault="00500CA3" w:rsidP="00946DE6">
            <w:pPr>
              <w:ind w:left="28"/>
            </w:pPr>
          </w:p>
        </w:tc>
        <w:tc>
          <w:tcPr>
            <w:tcW w:w="720" w:type="dxa"/>
          </w:tcPr>
          <w:p w:rsidR="00500CA3" w:rsidRDefault="00500CA3" w:rsidP="00946DE6"/>
        </w:tc>
        <w:tc>
          <w:tcPr>
            <w:tcW w:w="900" w:type="dxa"/>
          </w:tcPr>
          <w:p w:rsidR="00500CA3" w:rsidRDefault="00500CA3" w:rsidP="00946DE6"/>
        </w:tc>
      </w:tr>
      <w:tr w:rsidR="00500CA3">
        <w:tblPrEx>
          <w:tblCellMar>
            <w:left w:w="108" w:type="dxa"/>
            <w:right w:w="108" w:type="dxa"/>
          </w:tblCellMar>
          <w:tblLook w:val="0000"/>
        </w:tblPrEx>
        <w:trPr>
          <w:trHeight w:val="329"/>
        </w:trPr>
        <w:tc>
          <w:tcPr>
            <w:tcW w:w="3600" w:type="dxa"/>
            <w:vMerge/>
          </w:tcPr>
          <w:p w:rsidR="00500CA3" w:rsidRDefault="00500CA3" w:rsidP="00946DE6">
            <w:pPr>
              <w:ind w:left="28"/>
            </w:pPr>
          </w:p>
        </w:tc>
        <w:tc>
          <w:tcPr>
            <w:tcW w:w="896" w:type="dxa"/>
            <w:vMerge/>
          </w:tcPr>
          <w:p w:rsidR="00500CA3" w:rsidRDefault="00500CA3" w:rsidP="00946DE6">
            <w:pPr>
              <w:ind w:left="28"/>
            </w:pPr>
          </w:p>
        </w:tc>
        <w:tc>
          <w:tcPr>
            <w:tcW w:w="904" w:type="dxa"/>
            <w:vMerge/>
          </w:tcPr>
          <w:p w:rsidR="00500CA3" w:rsidRDefault="00500CA3" w:rsidP="00946DE6">
            <w:pPr>
              <w:ind w:left="28"/>
            </w:pPr>
          </w:p>
        </w:tc>
        <w:tc>
          <w:tcPr>
            <w:tcW w:w="889" w:type="dxa"/>
            <w:vMerge/>
          </w:tcPr>
          <w:p w:rsidR="00500CA3" w:rsidRDefault="00500CA3" w:rsidP="00946DE6">
            <w:pPr>
              <w:ind w:left="28"/>
            </w:pPr>
          </w:p>
        </w:tc>
        <w:tc>
          <w:tcPr>
            <w:tcW w:w="900" w:type="dxa"/>
            <w:vMerge/>
          </w:tcPr>
          <w:p w:rsidR="00500CA3" w:rsidRDefault="00500CA3" w:rsidP="00946DE6">
            <w:pPr>
              <w:ind w:left="28"/>
            </w:pPr>
          </w:p>
        </w:tc>
        <w:tc>
          <w:tcPr>
            <w:tcW w:w="900" w:type="dxa"/>
            <w:vMerge/>
          </w:tcPr>
          <w:p w:rsidR="00500CA3" w:rsidRDefault="00500CA3" w:rsidP="00946DE6">
            <w:pPr>
              <w:ind w:left="28"/>
            </w:pPr>
          </w:p>
        </w:tc>
        <w:tc>
          <w:tcPr>
            <w:tcW w:w="900" w:type="dxa"/>
            <w:vMerge/>
          </w:tcPr>
          <w:p w:rsidR="00500CA3" w:rsidRDefault="00500CA3" w:rsidP="00946DE6">
            <w:pPr>
              <w:ind w:left="28"/>
            </w:pPr>
          </w:p>
        </w:tc>
        <w:tc>
          <w:tcPr>
            <w:tcW w:w="1620" w:type="dxa"/>
            <w:gridSpan w:val="2"/>
          </w:tcPr>
          <w:p w:rsidR="00500CA3" w:rsidRDefault="00500CA3" w:rsidP="00946DE6">
            <w:pPr>
              <w:ind w:left="28"/>
            </w:pPr>
          </w:p>
        </w:tc>
      </w:tr>
    </w:tbl>
    <w:p w:rsidR="00500CA3" w:rsidRDefault="00500CA3" w:rsidP="00946DE6">
      <w:pPr>
        <w:rPr>
          <w:b/>
          <w:sz w:val="32"/>
          <w:szCs w:val="32"/>
        </w:rPr>
      </w:pPr>
    </w:p>
    <w:p w:rsidR="00500CA3" w:rsidRDefault="00500CA3" w:rsidP="00946DE6">
      <w:pPr>
        <w:jc w:val="center"/>
        <w:outlineLvl w:val="0"/>
        <w:rPr>
          <w:b/>
          <w:sz w:val="32"/>
          <w:szCs w:val="32"/>
        </w:rPr>
      </w:pPr>
      <w:r>
        <w:rPr>
          <w:b/>
          <w:sz w:val="32"/>
          <w:szCs w:val="32"/>
        </w:rPr>
        <w:t xml:space="preserve">Розрахунок </w:t>
      </w:r>
    </w:p>
    <w:p w:rsidR="00500CA3" w:rsidRDefault="00500CA3" w:rsidP="0067258B">
      <w:pPr>
        <w:jc w:val="center"/>
        <w:rPr>
          <w:b/>
        </w:rPr>
      </w:pPr>
      <w:r>
        <w:rPr>
          <w:b/>
        </w:rPr>
        <w:t>щодо вартості послуг, наданих перевізником, на пільгове перевезення громадян,</w:t>
      </w:r>
    </w:p>
    <w:p w:rsidR="00500CA3" w:rsidRDefault="00500CA3" w:rsidP="0067258B">
      <w:pPr>
        <w:jc w:val="center"/>
        <w:rPr>
          <w:b/>
        </w:rPr>
      </w:pPr>
      <w:r>
        <w:rPr>
          <w:b/>
        </w:rPr>
        <w:t xml:space="preserve"> які постраждали внаслідок Чорнобильської катастрофи, </w:t>
      </w:r>
    </w:p>
    <w:p w:rsidR="00500CA3" w:rsidRDefault="00500CA3" w:rsidP="0067258B">
      <w:pPr>
        <w:jc w:val="center"/>
        <w:rPr>
          <w:b/>
        </w:rPr>
      </w:pPr>
      <w:r>
        <w:rPr>
          <w:b/>
        </w:rPr>
        <w:t>міським та приміським транспортом</w:t>
      </w:r>
    </w:p>
    <w:p w:rsidR="001C5255" w:rsidRDefault="001C5255" w:rsidP="0067258B">
      <w:pPr>
        <w:jc w:val="center"/>
        <w:rPr>
          <w:b/>
        </w:rPr>
      </w:pPr>
    </w:p>
    <w:tbl>
      <w:tblPr>
        <w:tblW w:w="1068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084"/>
        <w:gridCol w:w="1156"/>
        <w:gridCol w:w="1069"/>
        <w:gridCol w:w="1080"/>
        <w:gridCol w:w="1080"/>
        <w:gridCol w:w="1080"/>
        <w:gridCol w:w="1156"/>
        <w:gridCol w:w="1004"/>
        <w:gridCol w:w="976"/>
      </w:tblGrid>
      <w:tr w:rsidR="00500CA3">
        <w:trPr>
          <w:cantSplit/>
          <w:trHeight w:val="44"/>
        </w:trPr>
        <w:tc>
          <w:tcPr>
            <w:tcW w:w="2084" w:type="dxa"/>
            <w:vMerge w:val="restart"/>
            <w:tcBorders>
              <w:top w:val="single" w:sz="12" w:space="0" w:color="auto"/>
              <w:left w:val="single" w:sz="12" w:space="0" w:color="auto"/>
            </w:tcBorders>
            <w:vAlign w:val="center"/>
          </w:tcPr>
          <w:p w:rsidR="00500CA3" w:rsidRDefault="00500CA3" w:rsidP="00946DE6">
            <w:pPr>
              <w:jc w:val="center"/>
              <w:rPr>
                <w:sz w:val="20"/>
              </w:rPr>
            </w:pPr>
            <w:r>
              <w:rPr>
                <w:sz w:val="20"/>
              </w:rPr>
              <w:t xml:space="preserve">Категорії осіб з правом безплатного проїзду </w:t>
            </w:r>
          </w:p>
          <w:p w:rsidR="00500CA3" w:rsidRDefault="00500CA3" w:rsidP="00946DE6">
            <w:pPr>
              <w:jc w:val="center"/>
            </w:pPr>
          </w:p>
        </w:tc>
        <w:tc>
          <w:tcPr>
            <w:tcW w:w="1156" w:type="dxa"/>
            <w:tcBorders>
              <w:top w:val="single" w:sz="12" w:space="0" w:color="auto"/>
            </w:tcBorders>
          </w:tcPr>
          <w:p w:rsidR="00500CA3" w:rsidRDefault="00500CA3" w:rsidP="00946DE6">
            <w:pPr>
              <w:jc w:val="center"/>
              <w:rPr>
                <w:sz w:val="20"/>
              </w:rPr>
            </w:pPr>
          </w:p>
        </w:tc>
        <w:tc>
          <w:tcPr>
            <w:tcW w:w="1069" w:type="dxa"/>
            <w:vMerge w:val="restart"/>
            <w:tcBorders>
              <w:top w:val="single" w:sz="12" w:space="0" w:color="auto"/>
            </w:tcBorders>
          </w:tcPr>
          <w:p w:rsidR="00500CA3" w:rsidRDefault="00500CA3" w:rsidP="00946DE6">
            <w:pPr>
              <w:jc w:val="center"/>
              <w:rPr>
                <w:sz w:val="20"/>
              </w:rPr>
            </w:pPr>
          </w:p>
          <w:p w:rsidR="00500CA3" w:rsidRDefault="00500CA3" w:rsidP="00AB5FAC">
            <w:pPr>
              <w:jc w:val="center"/>
              <w:rPr>
                <w:sz w:val="20"/>
              </w:rPr>
            </w:pPr>
            <w:r>
              <w:rPr>
                <w:sz w:val="20"/>
              </w:rPr>
              <w:t>65%</w:t>
            </w:r>
          </w:p>
          <w:p w:rsidR="00500CA3" w:rsidRDefault="00500CA3" w:rsidP="00946DE6">
            <w:pPr>
              <w:jc w:val="center"/>
              <w:rPr>
                <w:sz w:val="20"/>
              </w:rPr>
            </w:pPr>
            <w:proofErr w:type="spellStart"/>
            <w:r>
              <w:rPr>
                <w:sz w:val="20"/>
              </w:rPr>
              <w:t>Чисель</w:t>
            </w:r>
            <w:r w:rsidR="00AB5FAC">
              <w:rPr>
                <w:sz w:val="20"/>
              </w:rPr>
              <w:t>-</w:t>
            </w:r>
            <w:proofErr w:type="spellEnd"/>
          </w:p>
          <w:p w:rsidR="00500CA3" w:rsidRDefault="00500CA3" w:rsidP="00946DE6">
            <w:pPr>
              <w:jc w:val="center"/>
              <w:rPr>
                <w:sz w:val="20"/>
              </w:rPr>
            </w:pPr>
            <w:proofErr w:type="spellStart"/>
            <w:r>
              <w:rPr>
                <w:sz w:val="20"/>
              </w:rPr>
              <w:t>ності</w:t>
            </w:r>
            <w:proofErr w:type="spellEnd"/>
          </w:p>
        </w:tc>
        <w:tc>
          <w:tcPr>
            <w:tcW w:w="2160" w:type="dxa"/>
            <w:gridSpan w:val="2"/>
            <w:tcBorders>
              <w:top w:val="single" w:sz="12" w:space="0" w:color="auto"/>
            </w:tcBorders>
            <w:vAlign w:val="center"/>
          </w:tcPr>
          <w:p w:rsidR="00500CA3" w:rsidRDefault="00500CA3" w:rsidP="00946DE6">
            <w:pPr>
              <w:jc w:val="center"/>
              <w:rPr>
                <w:sz w:val="20"/>
              </w:rPr>
            </w:pPr>
            <w:r>
              <w:rPr>
                <w:sz w:val="20"/>
              </w:rPr>
              <w:t>Середня кількість поїздок</w:t>
            </w:r>
          </w:p>
        </w:tc>
        <w:tc>
          <w:tcPr>
            <w:tcW w:w="2236" w:type="dxa"/>
            <w:gridSpan w:val="2"/>
            <w:tcBorders>
              <w:top w:val="single" w:sz="12" w:space="0" w:color="auto"/>
            </w:tcBorders>
            <w:vAlign w:val="center"/>
          </w:tcPr>
          <w:p w:rsidR="00500CA3" w:rsidRDefault="00500CA3" w:rsidP="00946DE6">
            <w:pPr>
              <w:jc w:val="center"/>
              <w:rPr>
                <w:sz w:val="20"/>
              </w:rPr>
            </w:pPr>
            <w:r>
              <w:rPr>
                <w:sz w:val="20"/>
              </w:rPr>
              <w:t>Середня вартість однієї поїздки</w:t>
            </w:r>
          </w:p>
        </w:tc>
        <w:tc>
          <w:tcPr>
            <w:tcW w:w="1980" w:type="dxa"/>
            <w:gridSpan w:val="2"/>
            <w:tcBorders>
              <w:top w:val="single" w:sz="12" w:space="0" w:color="auto"/>
              <w:right w:val="single" w:sz="12" w:space="0" w:color="auto"/>
            </w:tcBorders>
            <w:vAlign w:val="center"/>
          </w:tcPr>
          <w:p w:rsidR="00500CA3" w:rsidRDefault="00500CA3" w:rsidP="00946DE6">
            <w:pPr>
              <w:tabs>
                <w:tab w:val="left" w:pos="3572"/>
              </w:tabs>
              <w:ind w:right="541"/>
              <w:jc w:val="center"/>
              <w:rPr>
                <w:sz w:val="20"/>
              </w:rPr>
            </w:pPr>
            <w:r>
              <w:rPr>
                <w:sz w:val="20"/>
              </w:rPr>
              <w:t>Кошти, які підлягають відшкодуванню</w:t>
            </w:r>
          </w:p>
        </w:tc>
      </w:tr>
      <w:tr w:rsidR="00AB5FAC">
        <w:trPr>
          <w:cantSplit/>
          <w:trHeight w:val="855"/>
        </w:trPr>
        <w:tc>
          <w:tcPr>
            <w:tcW w:w="2084" w:type="dxa"/>
            <w:vMerge/>
            <w:tcBorders>
              <w:left w:val="single" w:sz="12" w:space="0" w:color="auto"/>
              <w:bottom w:val="single" w:sz="12" w:space="0" w:color="auto"/>
            </w:tcBorders>
            <w:vAlign w:val="center"/>
          </w:tcPr>
          <w:p w:rsidR="00500CA3" w:rsidRDefault="00500CA3" w:rsidP="00946DE6">
            <w:pPr>
              <w:jc w:val="center"/>
              <w:rPr>
                <w:sz w:val="20"/>
              </w:rPr>
            </w:pPr>
          </w:p>
        </w:tc>
        <w:tc>
          <w:tcPr>
            <w:tcW w:w="1156" w:type="dxa"/>
            <w:tcBorders>
              <w:bottom w:val="single" w:sz="12" w:space="0" w:color="auto"/>
            </w:tcBorders>
          </w:tcPr>
          <w:p w:rsidR="00500CA3" w:rsidRDefault="00500CA3" w:rsidP="00946DE6">
            <w:pPr>
              <w:jc w:val="center"/>
              <w:rPr>
                <w:sz w:val="20"/>
              </w:rPr>
            </w:pPr>
            <w:r>
              <w:rPr>
                <w:sz w:val="20"/>
              </w:rPr>
              <w:t xml:space="preserve">Загальна </w:t>
            </w:r>
          </w:p>
          <w:p w:rsidR="00500CA3" w:rsidRDefault="00500CA3" w:rsidP="00946DE6">
            <w:pPr>
              <w:jc w:val="center"/>
              <w:rPr>
                <w:sz w:val="20"/>
              </w:rPr>
            </w:pPr>
            <w:r>
              <w:rPr>
                <w:sz w:val="20"/>
              </w:rPr>
              <w:t>чисельність</w:t>
            </w:r>
          </w:p>
        </w:tc>
        <w:tc>
          <w:tcPr>
            <w:tcW w:w="1069" w:type="dxa"/>
            <w:vMerge/>
            <w:tcBorders>
              <w:bottom w:val="single" w:sz="12" w:space="0" w:color="auto"/>
            </w:tcBorders>
          </w:tcPr>
          <w:p w:rsidR="00500CA3" w:rsidRDefault="00500CA3" w:rsidP="00946DE6">
            <w:pPr>
              <w:jc w:val="center"/>
              <w:rPr>
                <w:sz w:val="20"/>
              </w:rPr>
            </w:pPr>
          </w:p>
        </w:tc>
        <w:tc>
          <w:tcPr>
            <w:tcW w:w="1080" w:type="dxa"/>
            <w:tcBorders>
              <w:bottom w:val="single" w:sz="12" w:space="0" w:color="auto"/>
            </w:tcBorders>
            <w:vAlign w:val="center"/>
          </w:tcPr>
          <w:p w:rsidR="00500CA3" w:rsidRDefault="00500CA3" w:rsidP="00946DE6">
            <w:pPr>
              <w:jc w:val="center"/>
              <w:rPr>
                <w:sz w:val="20"/>
              </w:rPr>
            </w:pPr>
            <w:r>
              <w:rPr>
                <w:sz w:val="20"/>
              </w:rPr>
              <w:t>у міському сполучені</w:t>
            </w:r>
          </w:p>
        </w:tc>
        <w:tc>
          <w:tcPr>
            <w:tcW w:w="1080" w:type="dxa"/>
            <w:tcBorders>
              <w:bottom w:val="single" w:sz="12" w:space="0" w:color="auto"/>
            </w:tcBorders>
            <w:vAlign w:val="center"/>
          </w:tcPr>
          <w:p w:rsidR="00500CA3" w:rsidRDefault="00500CA3" w:rsidP="00946DE6">
            <w:pPr>
              <w:rPr>
                <w:sz w:val="20"/>
              </w:rPr>
            </w:pPr>
            <w:r>
              <w:rPr>
                <w:sz w:val="20"/>
              </w:rPr>
              <w:t xml:space="preserve">   У при</w:t>
            </w:r>
          </w:p>
          <w:p w:rsidR="00500CA3" w:rsidRDefault="00500CA3" w:rsidP="00946DE6">
            <w:pPr>
              <w:rPr>
                <w:sz w:val="20"/>
              </w:rPr>
            </w:pPr>
            <w:r>
              <w:rPr>
                <w:sz w:val="20"/>
              </w:rPr>
              <w:t>міському сполучені</w:t>
            </w:r>
          </w:p>
        </w:tc>
        <w:tc>
          <w:tcPr>
            <w:tcW w:w="1080" w:type="dxa"/>
            <w:tcBorders>
              <w:bottom w:val="single" w:sz="12" w:space="0" w:color="auto"/>
            </w:tcBorders>
            <w:vAlign w:val="center"/>
          </w:tcPr>
          <w:p w:rsidR="00500CA3" w:rsidRDefault="00AB5FAC" w:rsidP="00946DE6">
            <w:pPr>
              <w:jc w:val="center"/>
              <w:rPr>
                <w:sz w:val="20"/>
              </w:rPr>
            </w:pPr>
            <w:r>
              <w:rPr>
                <w:sz w:val="20"/>
              </w:rPr>
              <w:t>у міському сполучен</w:t>
            </w:r>
            <w:r w:rsidR="00500CA3">
              <w:rPr>
                <w:sz w:val="20"/>
              </w:rPr>
              <w:t>і</w:t>
            </w:r>
          </w:p>
        </w:tc>
        <w:tc>
          <w:tcPr>
            <w:tcW w:w="1156" w:type="dxa"/>
            <w:tcBorders>
              <w:bottom w:val="single" w:sz="12" w:space="0" w:color="auto"/>
            </w:tcBorders>
            <w:vAlign w:val="center"/>
          </w:tcPr>
          <w:p w:rsidR="00AB5FAC" w:rsidRDefault="00500CA3" w:rsidP="00946DE6">
            <w:pPr>
              <w:jc w:val="center"/>
              <w:rPr>
                <w:sz w:val="20"/>
              </w:rPr>
            </w:pPr>
            <w:r>
              <w:rPr>
                <w:sz w:val="20"/>
              </w:rPr>
              <w:t xml:space="preserve">у </w:t>
            </w:r>
          </w:p>
          <w:p w:rsidR="00AB5FAC" w:rsidRDefault="00500CA3" w:rsidP="00AB5FAC">
            <w:pPr>
              <w:jc w:val="center"/>
              <w:rPr>
                <w:sz w:val="20"/>
              </w:rPr>
            </w:pPr>
            <w:proofErr w:type="spellStart"/>
            <w:r>
              <w:rPr>
                <w:sz w:val="20"/>
              </w:rPr>
              <w:t>примісь</w:t>
            </w:r>
            <w:r w:rsidR="00AB5FAC">
              <w:rPr>
                <w:sz w:val="20"/>
              </w:rPr>
              <w:t>-</w:t>
            </w:r>
            <w:proofErr w:type="spellEnd"/>
          </w:p>
          <w:p w:rsidR="00500CA3" w:rsidRDefault="00500CA3" w:rsidP="00AB5FAC">
            <w:pPr>
              <w:jc w:val="center"/>
              <w:rPr>
                <w:sz w:val="20"/>
              </w:rPr>
            </w:pPr>
            <w:r>
              <w:rPr>
                <w:sz w:val="20"/>
              </w:rPr>
              <w:t>кому сполучені</w:t>
            </w:r>
          </w:p>
        </w:tc>
        <w:tc>
          <w:tcPr>
            <w:tcW w:w="1004" w:type="dxa"/>
            <w:tcBorders>
              <w:bottom w:val="single" w:sz="12" w:space="0" w:color="auto"/>
            </w:tcBorders>
            <w:vAlign w:val="center"/>
          </w:tcPr>
          <w:p w:rsidR="00AB5FAC" w:rsidRDefault="00AB5FAC" w:rsidP="00AB5FAC">
            <w:pPr>
              <w:jc w:val="center"/>
              <w:rPr>
                <w:sz w:val="20"/>
              </w:rPr>
            </w:pPr>
            <w:r>
              <w:rPr>
                <w:sz w:val="20"/>
              </w:rPr>
              <w:t xml:space="preserve">у  </w:t>
            </w:r>
          </w:p>
          <w:p w:rsidR="00500CA3" w:rsidRDefault="00AB5FAC" w:rsidP="00AB5FAC">
            <w:pPr>
              <w:jc w:val="center"/>
              <w:rPr>
                <w:sz w:val="20"/>
              </w:rPr>
            </w:pPr>
            <w:r>
              <w:rPr>
                <w:sz w:val="20"/>
              </w:rPr>
              <w:t>міському сполучен</w:t>
            </w:r>
            <w:r w:rsidR="00500CA3">
              <w:rPr>
                <w:sz w:val="20"/>
              </w:rPr>
              <w:t>і</w:t>
            </w:r>
          </w:p>
        </w:tc>
        <w:tc>
          <w:tcPr>
            <w:tcW w:w="976" w:type="dxa"/>
            <w:tcBorders>
              <w:bottom w:val="single" w:sz="12" w:space="0" w:color="auto"/>
              <w:right w:val="single" w:sz="12" w:space="0" w:color="auto"/>
            </w:tcBorders>
            <w:vAlign w:val="center"/>
          </w:tcPr>
          <w:p w:rsidR="00AB5FAC" w:rsidRDefault="00500CA3" w:rsidP="00AB5FAC">
            <w:pPr>
              <w:tabs>
                <w:tab w:val="left" w:pos="1204"/>
              </w:tabs>
              <w:jc w:val="center"/>
              <w:rPr>
                <w:sz w:val="20"/>
              </w:rPr>
            </w:pPr>
            <w:r>
              <w:rPr>
                <w:sz w:val="20"/>
              </w:rPr>
              <w:t xml:space="preserve">у </w:t>
            </w:r>
          </w:p>
          <w:p w:rsidR="00AB5FAC" w:rsidRDefault="00500CA3" w:rsidP="00AB5FAC">
            <w:pPr>
              <w:tabs>
                <w:tab w:val="left" w:pos="1204"/>
              </w:tabs>
              <w:jc w:val="center"/>
              <w:rPr>
                <w:sz w:val="20"/>
              </w:rPr>
            </w:pPr>
            <w:proofErr w:type="spellStart"/>
            <w:r>
              <w:rPr>
                <w:sz w:val="20"/>
              </w:rPr>
              <w:t>примісь</w:t>
            </w:r>
            <w:r w:rsidR="00AB5FAC">
              <w:rPr>
                <w:sz w:val="20"/>
              </w:rPr>
              <w:t>-</w:t>
            </w:r>
            <w:proofErr w:type="spellEnd"/>
          </w:p>
          <w:p w:rsidR="00500CA3" w:rsidRDefault="00500CA3" w:rsidP="00AB5FAC">
            <w:pPr>
              <w:tabs>
                <w:tab w:val="left" w:pos="1204"/>
              </w:tabs>
              <w:jc w:val="center"/>
              <w:rPr>
                <w:sz w:val="20"/>
              </w:rPr>
            </w:pPr>
            <w:r>
              <w:rPr>
                <w:sz w:val="20"/>
              </w:rPr>
              <w:t>ком</w:t>
            </w:r>
            <w:r w:rsidR="00AB5FAC">
              <w:rPr>
                <w:sz w:val="20"/>
              </w:rPr>
              <w:t>у сполучен</w:t>
            </w:r>
            <w:r>
              <w:rPr>
                <w:sz w:val="20"/>
              </w:rPr>
              <w:t>і</w:t>
            </w:r>
          </w:p>
        </w:tc>
      </w:tr>
      <w:tr w:rsidR="00AB5FAC">
        <w:trPr>
          <w:trHeight w:val="588"/>
        </w:trPr>
        <w:tc>
          <w:tcPr>
            <w:tcW w:w="2084" w:type="dxa"/>
            <w:tcBorders>
              <w:top w:val="single" w:sz="12" w:space="0" w:color="auto"/>
            </w:tcBorders>
            <w:vAlign w:val="center"/>
          </w:tcPr>
          <w:p w:rsidR="00500CA3" w:rsidRDefault="00AB5FAC" w:rsidP="00946DE6">
            <w:pPr>
              <w:jc w:val="center"/>
              <w:rPr>
                <w:sz w:val="20"/>
              </w:rPr>
            </w:pPr>
            <w:r>
              <w:rPr>
                <w:sz w:val="20"/>
              </w:rPr>
              <w:t>І, ІІ категорія</w:t>
            </w:r>
            <w:r w:rsidR="007651EB">
              <w:rPr>
                <w:sz w:val="20"/>
              </w:rPr>
              <w:t xml:space="preserve">  </w:t>
            </w:r>
            <w:r>
              <w:rPr>
                <w:sz w:val="20"/>
              </w:rPr>
              <w:t>ЧАЕС</w:t>
            </w:r>
          </w:p>
        </w:tc>
        <w:tc>
          <w:tcPr>
            <w:tcW w:w="1156" w:type="dxa"/>
            <w:tcBorders>
              <w:top w:val="single" w:sz="12" w:space="0" w:color="auto"/>
            </w:tcBorders>
          </w:tcPr>
          <w:p w:rsidR="00500CA3" w:rsidRPr="00E6102C" w:rsidRDefault="00500CA3" w:rsidP="00946DE6"/>
        </w:tc>
        <w:tc>
          <w:tcPr>
            <w:tcW w:w="1069" w:type="dxa"/>
            <w:tcBorders>
              <w:top w:val="single" w:sz="12" w:space="0" w:color="auto"/>
            </w:tcBorders>
          </w:tcPr>
          <w:p w:rsidR="00500CA3" w:rsidRPr="00E6102C" w:rsidRDefault="00500CA3" w:rsidP="00946DE6"/>
        </w:tc>
        <w:tc>
          <w:tcPr>
            <w:tcW w:w="1080" w:type="dxa"/>
            <w:tcBorders>
              <w:top w:val="single" w:sz="12" w:space="0" w:color="auto"/>
            </w:tcBorders>
            <w:vAlign w:val="center"/>
          </w:tcPr>
          <w:p w:rsidR="00500CA3" w:rsidRDefault="00500CA3" w:rsidP="00946DE6">
            <w:pPr>
              <w:jc w:val="center"/>
            </w:pPr>
          </w:p>
        </w:tc>
        <w:tc>
          <w:tcPr>
            <w:tcW w:w="1080" w:type="dxa"/>
            <w:tcBorders>
              <w:top w:val="single" w:sz="12" w:space="0" w:color="auto"/>
            </w:tcBorders>
            <w:vAlign w:val="center"/>
          </w:tcPr>
          <w:p w:rsidR="00500CA3" w:rsidRDefault="00500CA3" w:rsidP="00946DE6">
            <w:pPr>
              <w:jc w:val="center"/>
            </w:pPr>
          </w:p>
        </w:tc>
        <w:tc>
          <w:tcPr>
            <w:tcW w:w="1080" w:type="dxa"/>
            <w:tcBorders>
              <w:top w:val="single" w:sz="12" w:space="0" w:color="auto"/>
            </w:tcBorders>
            <w:vAlign w:val="center"/>
          </w:tcPr>
          <w:p w:rsidR="00500CA3" w:rsidRDefault="00500CA3" w:rsidP="00946DE6">
            <w:pPr>
              <w:jc w:val="center"/>
            </w:pPr>
          </w:p>
        </w:tc>
        <w:tc>
          <w:tcPr>
            <w:tcW w:w="1156" w:type="dxa"/>
            <w:tcBorders>
              <w:top w:val="single" w:sz="12" w:space="0" w:color="auto"/>
            </w:tcBorders>
            <w:vAlign w:val="center"/>
          </w:tcPr>
          <w:p w:rsidR="00500CA3" w:rsidRDefault="00500CA3" w:rsidP="00946DE6">
            <w:pPr>
              <w:jc w:val="center"/>
            </w:pPr>
          </w:p>
        </w:tc>
        <w:tc>
          <w:tcPr>
            <w:tcW w:w="1004" w:type="dxa"/>
            <w:tcBorders>
              <w:top w:val="single" w:sz="12" w:space="0" w:color="auto"/>
            </w:tcBorders>
            <w:vAlign w:val="center"/>
          </w:tcPr>
          <w:p w:rsidR="00500CA3" w:rsidRDefault="00500CA3" w:rsidP="00946DE6">
            <w:pPr>
              <w:ind w:right="-1288"/>
            </w:pPr>
          </w:p>
        </w:tc>
        <w:tc>
          <w:tcPr>
            <w:tcW w:w="976" w:type="dxa"/>
            <w:tcBorders>
              <w:top w:val="single" w:sz="12" w:space="0" w:color="auto"/>
            </w:tcBorders>
            <w:vAlign w:val="center"/>
          </w:tcPr>
          <w:p w:rsidR="00500CA3" w:rsidRDefault="00500CA3" w:rsidP="00946DE6">
            <w:pPr>
              <w:ind w:right="901"/>
            </w:pPr>
          </w:p>
        </w:tc>
      </w:tr>
      <w:tr w:rsidR="00AB5FAC">
        <w:trPr>
          <w:trHeight w:val="732"/>
        </w:trPr>
        <w:tc>
          <w:tcPr>
            <w:tcW w:w="2084" w:type="dxa"/>
            <w:vAlign w:val="center"/>
          </w:tcPr>
          <w:p w:rsidR="00500CA3" w:rsidRDefault="00500CA3" w:rsidP="00946DE6">
            <w:pPr>
              <w:jc w:val="center"/>
              <w:rPr>
                <w:sz w:val="20"/>
              </w:rPr>
            </w:pPr>
            <w:r>
              <w:rPr>
                <w:sz w:val="20"/>
              </w:rPr>
              <w:t>діти інваліди ЧАЕС</w:t>
            </w:r>
          </w:p>
        </w:tc>
        <w:tc>
          <w:tcPr>
            <w:tcW w:w="1156" w:type="dxa"/>
          </w:tcPr>
          <w:p w:rsidR="00500CA3" w:rsidRDefault="00500CA3" w:rsidP="00946DE6"/>
        </w:tc>
        <w:tc>
          <w:tcPr>
            <w:tcW w:w="1069" w:type="dxa"/>
          </w:tcPr>
          <w:p w:rsidR="00500CA3" w:rsidRDefault="00500CA3" w:rsidP="00946DE6"/>
        </w:tc>
        <w:tc>
          <w:tcPr>
            <w:tcW w:w="1080" w:type="dxa"/>
            <w:vAlign w:val="center"/>
          </w:tcPr>
          <w:p w:rsidR="00500CA3" w:rsidRDefault="00500CA3" w:rsidP="00946DE6">
            <w:pPr>
              <w:jc w:val="center"/>
            </w:pPr>
          </w:p>
        </w:tc>
        <w:tc>
          <w:tcPr>
            <w:tcW w:w="1080" w:type="dxa"/>
            <w:vAlign w:val="center"/>
          </w:tcPr>
          <w:p w:rsidR="00500CA3" w:rsidRDefault="00500CA3" w:rsidP="00946DE6">
            <w:pPr>
              <w:jc w:val="center"/>
            </w:pPr>
          </w:p>
        </w:tc>
        <w:tc>
          <w:tcPr>
            <w:tcW w:w="1080" w:type="dxa"/>
            <w:vAlign w:val="center"/>
          </w:tcPr>
          <w:p w:rsidR="00500CA3" w:rsidRDefault="00500CA3" w:rsidP="00946DE6">
            <w:pPr>
              <w:jc w:val="center"/>
            </w:pPr>
          </w:p>
        </w:tc>
        <w:tc>
          <w:tcPr>
            <w:tcW w:w="1156" w:type="dxa"/>
            <w:vAlign w:val="center"/>
          </w:tcPr>
          <w:p w:rsidR="00500CA3" w:rsidRDefault="00500CA3" w:rsidP="00946DE6">
            <w:pPr>
              <w:jc w:val="center"/>
            </w:pPr>
          </w:p>
        </w:tc>
        <w:tc>
          <w:tcPr>
            <w:tcW w:w="1004" w:type="dxa"/>
            <w:vAlign w:val="center"/>
          </w:tcPr>
          <w:p w:rsidR="00500CA3" w:rsidRDefault="00500CA3" w:rsidP="00946DE6">
            <w:pPr>
              <w:ind w:right="901"/>
            </w:pPr>
          </w:p>
        </w:tc>
        <w:tc>
          <w:tcPr>
            <w:tcW w:w="976" w:type="dxa"/>
            <w:vAlign w:val="center"/>
          </w:tcPr>
          <w:p w:rsidR="00500CA3" w:rsidRDefault="00500CA3" w:rsidP="00946DE6">
            <w:pPr>
              <w:ind w:right="901"/>
            </w:pPr>
          </w:p>
        </w:tc>
      </w:tr>
      <w:tr w:rsidR="00500CA3">
        <w:tblPrEx>
          <w:tblCellMar>
            <w:left w:w="108" w:type="dxa"/>
            <w:right w:w="108" w:type="dxa"/>
          </w:tblCellMar>
          <w:tblLook w:val="0000"/>
        </w:tblPrEx>
        <w:trPr>
          <w:gridBefore w:val="7"/>
          <w:wBefore w:w="8705" w:type="dxa"/>
          <w:trHeight w:val="340"/>
        </w:trPr>
        <w:tc>
          <w:tcPr>
            <w:tcW w:w="1980" w:type="dxa"/>
            <w:gridSpan w:val="2"/>
          </w:tcPr>
          <w:p w:rsidR="00500CA3" w:rsidRPr="00881009" w:rsidRDefault="00500CA3" w:rsidP="00946DE6">
            <w:pPr>
              <w:pStyle w:val="2"/>
              <w:ind w:right="901"/>
              <w:rPr>
                <w:b/>
                <w:sz w:val="24"/>
              </w:rPr>
            </w:pPr>
          </w:p>
        </w:tc>
      </w:tr>
    </w:tbl>
    <w:p w:rsidR="00500CA3" w:rsidRDefault="00500CA3" w:rsidP="00946DE6">
      <w:pPr>
        <w:jc w:val="center"/>
        <w:rPr>
          <w:b/>
          <w:sz w:val="28"/>
        </w:rPr>
      </w:pPr>
    </w:p>
    <w:p w:rsidR="00500CA3" w:rsidRDefault="00500CA3" w:rsidP="00946DE6">
      <w:pPr>
        <w:outlineLvl w:val="0"/>
        <w:rPr>
          <w:b/>
          <w:sz w:val="28"/>
        </w:rPr>
      </w:pPr>
      <w:r>
        <w:rPr>
          <w:sz w:val="28"/>
        </w:rPr>
        <w:t xml:space="preserve">   </w:t>
      </w:r>
    </w:p>
    <w:p w:rsidR="00500CA3" w:rsidRPr="001C5255" w:rsidRDefault="00500CA3" w:rsidP="001C5255">
      <w:pPr>
        <w:jc w:val="center"/>
        <w:outlineLvl w:val="0"/>
        <w:rPr>
          <w:b/>
          <w:sz w:val="28"/>
        </w:rPr>
      </w:pPr>
      <w:r>
        <w:rPr>
          <w:b/>
          <w:sz w:val="28"/>
        </w:rPr>
        <w:t xml:space="preserve">     </w:t>
      </w:r>
    </w:p>
    <w:p w:rsidR="00500CA3" w:rsidRPr="00315CD8" w:rsidRDefault="00500CA3" w:rsidP="00315CD8">
      <w:pPr>
        <w:tabs>
          <w:tab w:val="left" w:pos="7580"/>
        </w:tabs>
        <w:rPr>
          <w:sz w:val="28"/>
        </w:rPr>
      </w:pPr>
      <w:r>
        <w:rPr>
          <w:sz w:val="28"/>
        </w:rPr>
        <w:t>Керівник організації перевізника</w:t>
      </w:r>
    </w:p>
    <w:p w:rsidR="00500CA3" w:rsidRDefault="00500CA3" w:rsidP="0067258B"/>
    <w:p w:rsidR="00747215" w:rsidRDefault="00747215" w:rsidP="0067258B"/>
    <w:p w:rsidR="00747215" w:rsidRDefault="00747215" w:rsidP="0067258B"/>
    <w:sectPr w:rsidR="00747215" w:rsidSect="00653F3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5275"/>
    <w:multiLevelType w:val="hybridMultilevel"/>
    <w:tmpl w:val="EA02D788"/>
    <w:lvl w:ilvl="0" w:tplc="8A28A41A">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2A4009E5"/>
    <w:multiLevelType w:val="hybridMultilevel"/>
    <w:tmpl w:val="F1B2CE96"/>
    <w:lvl w:ilvl="0" w:tplc="FFA029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0B055D"/>
    <w:multiLevelType w:val="hybridMultilevel"/>
    <w:tmpl w:val="D7740A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F781047"/>
    <w:multiLevelType w:val="hybridMultilevel"/>
    <w:tmpl w:val="65280CD6"/>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6061DA6"/>
    <w:multiLevelType w:val="hybridMultilevel"/>
    <w:tmpl w:val="4628C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04A03"/>
    <w:rsid w:val="0000115F"/>
    <w:rsid w:val="000039A5"/>
    <w:rsid w:val="00004A03"/>
    <w:rsid w:val="00063FC7"/>
    <w:rsid w:val="00095844"/>
    <w:rsid w:val="0009633B"/>
    <w:rsid w:val="000B1486"/>
    <w:rsid w:val="000D0E01"/>
    <w:rsid w:val="000D7B57"/>
    <w:rsid w:val="000E58CF"/>
    <w:rsid w:val="000F2967"/>
    <w:rsid w:val="000F777D"/>
    <w:rsid w:val="00103B17"/>
    <w:rsid w:val="00104B82"/>
    <w:rsid w:val="0011106B"/>
    <w:rsid w:val="00127087"/>
    <w:rsid w:val="00144660"/>
    <w:rsid w:val="00146279"/>
    <w:rsid w:val="0014691F"/>
    <w:rsid w:val="001512D8"/>
    <w:rsid w:val="001520A4"/>
    <w:rsid w:val="00154FA9"/>
    <w:rsid w:val="00162A8E"/>
    <w:rsid w:val="00165DEB"/>
    <w:rsid w:val="001672A1"/>
    <w:rsid w:val="0018255B"/>
    <w:rsid w:val="00197C53"/>
    <w:rsid w:val="001B55A3"/>
    <w:rsid w:val="001B79B4"/>
    <w:rsid w:val="001C5255"/>
    <w:rsid w:val="001D6BD3"/>
    <w:rsid w:val="001F27F8"/>
    <w:rsid w:val="00203966"/>
    <w:rsid w:val="002057E9"/>
    <w:rsid w:val="00211ACD"/>
    <w:rsid w:val="00224288"/>
    <w:rsid w:val="002747E9"/>
    <w:rsid w:val="00284E87"/>
    <w:rsid w:val="002A5AA2"/>
    <w:rsid w:val="002D7B1F"/>
    <w:rsid w:val="002E71D2"/>
    <w:rsid w:val="00307751"/>
    <w:rsid w:val="00315CD8"/>
    <w:rsid w:val="0033474A"/>
    <w:rsid w:val="00351E9D"/>
    <w:rsid w:val="003545BE"/>
    <w:rsid w:val="003553AA"/>
    <w:rsid w:val="00364809"/>
    <w:rsid w:val="0038171A"/>
    <w:rsid w:val="00386E1F"/>
    <w:rsid w:val="00396DC0"/>
    <w:rsid w:val="003C2087"/>
    <w:rsid w:val="003C59DB"/>
    <w:rsid w:val="003D21FD"/>
    <w:rsid w:val="003D73AE"/>
    <w:rsid w:val="003E36EB"/>
    <w:rsid w:val="003E6952"/>
    <w:rsid w:val="003F6F56"/>
    <w:rsid w:val="003F7EB4"/>
    <w:rsid w:val="0041058B"/>
    <w:rsid w:val="00410C57"/>
    <w:rsid w:val="00415CE6"/>
    <w:rsid w:val="00427F19"/>
    <w:rsid w:val="00475877"/>
    <w:rsid w:val="004879D5"/>
    <w:rsid w:val="00496D29"/>
    <w:rsid w:val="004A6597"/>
    <w:rsid w:val="004D58A0"/>
    <w:rsid w:val="004D738F"/>
    <w:rsid w:val="004E237C"/>
    <w:rsid w:val="004E346C"/>
    <w:rsid w:val="004F4541"/>
    <w:rsid w:val="00500CA3"/>
    <w:rsid w:val="005029D4"/>
    <w:rsid w:val="00511B42"/>
    <w:rsid w:val="005211F6"/>
    <w:rsid w:val="00524D17"/>
    <w:rsid w:val="0052506C"/>
    <w:rsid w:val="00532F8B"/>
    <w:rsid w:val="00552511"/>
    <w:rsid w:val="005812BD"/>
    <w:rsid w:val="0058168C"/>
    <w:rsid w:val="005A4813"/>
    <w:rsid w:val="005E4088"/>
    <w:rsid w:val="005F25E7"/>
    <w:rsid w:val="005F6820"/>
    <w:rsid w:val="005F6C1A"/>
    <w:rsid w:val="006252C8"/>
    <w:rsid w:val="00626C66"/>
    <w:rsid w:val="00626E9A"/>
    <w:rsid w:val="00627143"/>
    <w:rsid w:val="00652A9F"/>
    <w:rsid w:val="00653F36"/>
    <w:rsid w:val="00671872"/>
    <w:rsid w:val="0067258B"/>
    <w:rsid w:val="00673B23"/>
    <w:rsid w:val="00675C83"/>
    <w:rsid w:val="00686B03"/>
    <w:rsid w:val="00696B0D"/>
    <w:rsid w:val="006A2A7F"/>
    <w:rsid w:val="006A5323"/>
    <w:rsid w:val="006B062F"/>
    <w:rsid w:val="006B2A7E"/>
    <w:rsid w:val="006D4712"/>
    <w:rsid w:val="006D67E0"/>
    <w:rsid w:val="006E0BF5"/>
    <w:rsid w:val="00704073"/>
    <w:rsid w:val="0071096C"/>
    <w:rsid w:val="0071197B"/>
    <w:rsid w:val="00747215"/>
    <w:rsid w:val="007651EB"/>
    <w:rsid w:val="00790D06"/>
    <w:rsid w:val="007C7807"/>
    <w:rsid w:val="007D57E7"/>
    <w:rsid w:val="008001D1"/>
    <w:rsid w:val="0080462D"/>
    <w:rsid w:val="008146EB"/>
    <w:rsid w:val="00814990"/>
    <w:rsid w:val="008304E5"/>
    <w:rsid w:val="008362D6"/>
    <w:rsid w:val="00840CB8"/>
    <w:rsid w:val="0087323A"/>
    <w:rsid w:val="008738BE"/>
    <w:rsid w:val="00881009"/>
    <w:rsid w:val="00887687"/>
    <w:rsid w:val="008E2980"/>
    <w:rsid w:val="00917895"/>
    <w:rsid w:val="009325A5"/>
    <w:rsid w:val="00943C93"/>
    <w:rsid w:val="00946DE6"/>
    <w:rsid w:val="00970289"/>
    <w:rsid w:val="00970FF5"/>
    <w:rsid w:val="00985D0A"/>
    <w:rsid w:val="00993481"/>
    <w:rsid w:val="009A73C8"/>
    <w:rsid w:val="009C7731"/>
    <w:rsid w:val="009D0316"/>
    <w:rsid w:val="009E4BAF"/>
    <w:rsid w:val="00A027D9"/>
    <w:rsid w:val="00A03F3F"/>
    <w:rsid w:val="00A31053"/>
    <w:rsid w:val="00A3556B"/>
    <w:rsid w:val="00A63623"/>
    <w:rsid w:val="00A6433D"/>
    <w:rsid w:val="00A769CE"/>
    <w:rsid w:val="00A815DF"/>
    <w:rsid w:val="00A93CD3"/>
    <w:rsid w:val="00AB5FAC"/>
    <w:rsid w:val="00AD6E06"/>
    <w:rsid w:val="00AF28E7"/>
    <w:rsid w:val="00B25949"/>
    <w:rsid w:val="00B300BA"/>
    <w:rsid w:val="00B455F1"/>
    <w:rsid w:val="00B5434E"/>
    <w:rsid w:val="00B833B1"/>
    <w:rsid w:val="00B85166"/>
    <w:rsid w:val="00B85629"/>
    <w:rsid w:val="00B954B0"/>
    <w:rsid w:val="00BB147F"/>
    <w:rsid w:val="00BB4DE5"/>
    <w:rsid w:val="00BC528F"/>
    <w:rsid w:val="00C0118F"/>
    <w:rsid w:val="00C36DAD"/>
    <w:rsid w:val="00C5511E"/>
    <w:rsid w:val="00C71DD3"/>
    <w:rsid w:val="00C86C4B"/>
    <w:rsid w:val="00C97140"/>
    <w:rsid w:val="00CA564E"/>
    <w:rsid w:val="00CB1BE3"/>
    <w:rsid w:val="00D0446D"/>
    <w:rsid w:val="00D107F8"/>
    <w:rsid w:val="00D15D0D"/>
    <w:rsid w:val="00D26D6B"/>
    <w:rsid w:val="00D36326"/>
    <w:rsid w:val="00D725AF"/>
    <w:rsid w:val="00D86DE7"/>
    <w:rsid w:val="00DA71B0"/>
    <w:rsid w:val="00DC30B3"/>
    <w:rsid w:val="00E20FFC"/>
    <w:rsid w:val="00E27E3C"/>
    <w:rsid w:val="00E33BBA"/>
    <w:rsid w:val="00E468A2"/>
    <w:rsid w:val="00E563F1"/>
    <w:rsid w:val="00E6102C"/>
    <w:rsid w:val="00E6517B"/>
    <w:rsid w:val="00E66176"/>
    <w:rsid w:val="00E779BF"/>
    <w:rsid w:val="00E92D56"/>
    <w:rsid w:val="00E97DEB"/>
    <w:rsid w:val="00EA0B3C"/>
    <w:rsid w:val="00EA1FD8"/>
    <w:rsid w:val="00EA723D"/>
    <w:rsid w:val="00EB3A2E"/>
    <w:rsid w:val="00EC6691"/>
    <w:rsid w:val="00ED5212"/>
    <w:rsid w:val="00EE3E87"/>
    <w:rsid w:val="00EE45C1"/>
    <w:rsid w:val="00F008FA"/>
    <w:rsid w:val="00F311B5"/>
    <w:rsid w:val="00F54533"/>
    <w:rsid w:val="00F54786"/>
    <w:rsid w:val="00FA1F72"/>
    <w:rsid w:val="00FA6489"/>
    <w:rsid w:val="00FD03A0"/>
    <w:rsid w:val="00FD4E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A03"/>
    <w:rPr>
      <w:sz w:val="24"/>
      <w:szCs w:val="24"/>
      <w:lang w:val="uk-UA"/>
    </w:rPr>
  </w:style>
  <w:style w:type="paragraph" w:styleId="1">
    <w:name w:val="heading 1"/>
    <w:basedOn w:val="a"/>
    <w:next w:val="a"/>
    <w:link w:val="10"/>
    <w:uiPriority w:val="9"/>
    <w:qFormat/>
    <w:rsid w:val="008001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04A03"/>
    <w:pPr>
      <w:keepNext/>
      <w:ind w:firstLine="708"/>
      <w:outlineLvl w:val="1"/>
    </w:pPr>
    <w:rPr>
      <w:sz w:val="28"/>
    </w:rPr>
  </w:style>
  <w:style w:type="paragraph" w:styleId="3">
    <w:name w:val="heading 3"/>
    <w:basedOn w:val="a"/>
    <w:next w:val="a"/>
    <w:link w:val="30"/>
    <w:uiPriority w:val="9"/>
    <w:qFormat/>
    <w:rsid w:val="00315CD8"/>
    <w:pPr>
      <w:keepNext/>
      <w:spacing w:before="240" w:after="60"/>
      <w:outlineLvl w:val="2"/>
    </w:pPr>
    <w:rPr>
      <w:rFonts w:ascii="Arial" w:hAnsi="Arial" w:cs="Arial"/>
      <w:b/>
      <w:bCs/>
      <w:sz w:val="26"/>
      <w:szCs w:val="26"/>
    </w:rPr>
  </w:style>
  <w:style w:type="paragraph" w:styleId="9">
    <w:name w:val="heading 9"/>
    <w:basedOn w:val="a"/>
    <w:next w:val="a"/>
    <w:link w:val="90"/>
    <w:uiPriority w:val="9"/>
    <w:qFormat/>
    <w:rsid w:val="003F6F5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3B2"/>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uiPriority w:val="9"/>
    <w:semiHidden/>
    <w:rsid w:val="00FF43B2"/>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FF43B2"/>
    <w:rPr>
      <w:rFonts w:ascii="Cambria" w:eastAsia="Times New Roman" w:hAnsi="Cambria" w:cs="Times New Roman"/>
      <w:b/>
      <w:bCs/>
      <w:sz w:val="26"/>
      <w:szCs w:val="26"/>
      <w:lang w:val="uk-UA" w:eastAsia="ru-RU"/>
    </w:rPr>
  </w:style>
  <w:style w:type="character" w:customStyle="1" w:styleId="90">
    <w:name w:val="Заголовок 9 Знак"/>
    <w:basedOn w:val="a0"/>
    <w:link w:val="9"/>
    <w:uiPriority w:val="9"/>
    <w:semiHidden/>
    <w:locked/>
    <w:rsid w:val="003F6F56"/>
    <w:rPr>
      <w:rFonts w:ascii="Cambria" w:hAnsi="Cambria" w:cs="Times New Roman"/>
      <w:i/>
      <w:iCs/>
      <w:color w:val="404040"/>
      <w:lang w:val="uk-UA"/>
    </w:rPr>
  </w:style>
  <w:style w:type="paragraph" w:styleId="a3">
    <w:name w:val="Body Text"/>
    <w:basedOn w:val="a"/>
    <w:link w:val="a4"/>
    <w:uiPriority w:val="99"/>
    <w:rsid w:val="00004A03"/>
    <w:pPr>
      <w:jc w:val="both"/>
    </w:pPr>
    <w:rPr>
      <w:sz w:val="28"/>
    </w:rPr>
  </w:style>
  <w:style w:type="character" w:customStyle="1" w:styleId="a4">
    <w:name w:val="Основной текст Знак"/>
    <w:basedOn w:val="a0"/>
    <w:link w:val="a3"/>
    <w:uiPriority w:val="99"/>
    <w:semiHidden/>
    <w:rsid w:val="00FF43B2"/>
    <w:rPr>
      <w:sz w:val="24"/>
      <w:szCs w:val="24"/>
      <w:lang w:val="uk-UA" w:eastAsia="ru-RU"/>
    </w:rPr>
  </w:style>
  <w:style w:type="paragraph" w:styleId="21">
    <w:name w:val="Body Text Indent 2"/>
    <w:basedOn w:val="a"/>
    <w:link w:val="22"/>
    <w:uiPriority w:val="99"/>
    <w:rsid w:val="00004A03"/>
    <w:pPr>
      <w:ind w:firstLine="748"/>
    </w:pPr>
    <w:rPr>
      <w:b/>
      <w:bCs/>
      <w:sz w:val="28"/>
    </w:rPr>
  </w:style>
  <w:style w:type="character" w:customStyle="1" w:styleId="22">
    <w:name w:val="Основной текст с отступом 2 Знак"/>
    <w:basedOn w:val="a0"/>
    <w:link w:val="21"/>
    <w:uiPriority w:val="99"/>
    <w:semiHidden/>
    <w:rsid w:val="00FF43B2"/>
    <w:rPr>
      <w:sz w:val="24"/>
      <w:szCs w:val="24"/>
      <w:lang w:val="uk-UA" w:eastAsia="ru-RU"/>
    </w:rPr>
  </w:style>
  <w:style w:type="paragraph" w:styleId="23">
    <w:name w:val="Body Text 2"/>
    <w:basedOn w:val="a"/>
    <w:link w:val="24"/>
    <w:uiPriority w:val="99"/>
    <w:rsid w:val="00004A03"/>
    <w:pPr>
      <w:ind w:right="5337"/>
      <w:jc w:val="both"/>
    </w:pPr>
    <w:rPr>
      <w:sz w:val="28"/>
    </w:rPr>
  </w:style>
  <w:style w:type="character" w:customStyle="1" w:styleId="24">
    <w:name w:val="Основной текст 2 Знак"/>
    <w:basedOn w:val="a0"/>
    <w:link w:val="23"/>
    <w:uiPriority w:val="99"/>
    <w:semiHidden/>
    <w:rsid w:val="00FF43B2"/>
    <w:rPr>
      <w:sz w:val="24"/>
      <w:szCs w:val="24"/>
      <w:lang w:val="uk-UA" w:eastAsia="ru-RU"/>
    </w:rPr>
  </w:style>
  <w:style w:type="paragraph" w:styleId="31">
    <w:name w:val="Body Text 3"/>
    <w:basedOn w:val="a"/>
    <w:link w:val="32"/>
    <w:uiPriority w:val="99"/>
    <w:rsid w:val="00004A03"/>
    <w:pPr>
      <w:jc w:val="both"/>
    </w:pPr>
    <w:rPr>
      <w:sz w:val="28"/>
      <w:szCs w:val="28"/>
    </w:rPr>
  </w:style>
  <w:style w:type="character" w:customStyle="1" w:styleId="32">
    <w:name w:val="Основной текст 3 Знак"/>
    <w:basedOn w:val="a0"/>
    <w:link w:val="31"/>
    <w:uiPriority w:val="99"/>
    <w:semiHidden/>
    <w:rsid w:val="00FF43B2"/>
    <w:rPr>
      <w:sz w:val="16"/>
      <w:szCs w:val="16"/>
      <w:lang w:val="uk-UA" w:eastAsia="ru-RU"/>
    </w:rPr>
  </w:style>
  <w:style w:type="character" w:customStyle="1" w:styleId="apple-converted-space">
    <w:name w:val="apple-converted-space"/>
    <w:basedOn w:val="a0"/>
    <w:rsid w:val="00127087"/>
    <w:rPr>
      <w:rFonts w:cs="Times New Roman"/>
    </w:rPr>
  </w:style>
  <w:style w:type="table" w:styleId="a5">
    <w:name w:val="Table Grid"/>
    <w:basedOn w:val="a1"/>
    <w:uiPriority w:val="59"/>
    <w:rsid w:val="003F7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15CD8"/>
    <w:rPr>
      <w:rFonts w:cs="Times New Roman"/>
      <w:color w:val="0000FF"/>
      <w:u w:val="single"/>
    </w:rPr>
  </w:style>
  <w:style w:type="paragraph" w:styleId="a7">
    <w:name w:val="caption"/>
    <w:basedOn w:val="a"/>
    <w:next w:val="a"/>
    <w:uiPriority w:val="99"/>
    <w:qFormat/>
    <w:rsid w:val="003F6F56"/>
    <w:pPr>
      <w:jc w:val="center"/>
    </w:pPr>
    <w:rPr>
      <w:sz w:val="36"/>
      <w:szCs w:val="36"/>
    </w:rPr>
  </w:style>
  <w:style w:type="paragraph" w:styleId="a8">
    <w:name w:val="Balloon Text"/>
    <w:basedOn w:val="a"/>
    <w:link w:val="a9"/>
    <w:uiPriority w:val="99"/>
    <w:rsid w:val="003F6F56"/>
    <w:rPr>
      <w:rFonts w:ascii="Tahoma" w:hAnsi="Tahoma" w:cs="Tahoma"/>
      <w:sz w:val="16"/>
      <w:szCs w:val="16"/>
    </w:rPr>
  </w:style>
  <w:style w:type="character" w:customStyle="1" w:styleId="a9">
    <w:name w:val="Текст выноски Знак"/>
    <w:basedOn w:val="a0"/>
    <w:link w:val="a8"/>
    <w:uiPriority w:val="99"/>
    <w:locked/>
    <w:rsid w:val="003F6F56"/>
    <w:rPr>
      <w:rFonts w:ascii="Tahoma" w:hAnsi="Tahoma" w:cs="Tahoma"/>
      <w:sz w:val="16"/>
      <w:szCs w:val="16"/>
      <w:lang w:val="uk-UA"/>
    </w:rPr>
  </w:style>
  <w:style w:type="paragraph" w:customStyle="1" w:styleId="11">
    <w:name w:val="Абзац списка1"/>
    <w:basedOn w:val="a"/>
    <w:uiPriority w:val="34"/>
    <w:qFormat/>
    <w:rsid w:val="003F6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4312</Words>
  <Characters>2458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office 2007 rus ent:</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pers</dc:creator>
  <cp:lastModifiedBy>Райрада 1</cp:lastModifiedBy>
  <cp:revision>5</cp:revision>
  <cp:lastPrinted>2016-02-11T14:46:00Z</cp:lastPrinted>
  <dcterms:created xsi:type="dcterms:W3CDTF">2016-02-04T09:34:00Z</dcterms:created>
  <dcterms:modified xsi:type="dcterms:W3CDTF">2016-02-11T14:49:00Z</dcterms:modified>
</cp:coreProperties>
</file>