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8" w:rsidRDefault="00A15D18" w:rsidP="00A15D18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18" w:rsidRDefault="00A15D18" w:rsidP="00A15D18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A15D18" w:rsidRDefault="00A15D18" w:rsidP="00A15D1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A15D18" w:rsidRPr="00E27F77" w:rsidRDefault="00A15D18" w:rsidP="00A15D18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27F77"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A15D18" w:rsidRDefault="00A15D18" w:rsidP="00A15D18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15D18" w:rsidRPr="00E27F77" w:rsidRDefault="00A15D18" w:rsidP="00A15D18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Pr="00E27F7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27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28-4</w:t>
      </w:r>
      <w:r w:rsidRPr="00E27F77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533385" w:rsidRPr="00E334C5" w:rsidRDefault="00533385" w:rsidP="00CD7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385" w:rsidRPr="00E334C5" w:rsidRDefault="00533385" w:rsidP="00CD7089">
      <w:pPr>
        <w:ind w:right="5387"/>
        <w:jc w:val="both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E334C5">
        <w:rPr>
          <w:rFonts w:ascii="Times New Roman" w:hAnsi="Times New Roman" w:cs="Times New Roman"/>
          <w:sz w:val="28"/>
          <w:szCs w:val="28"/>
        </w:rPr>
        <w:t xml:space="preserve">Про створення </w:t>
      </w:r>
      <w:r w:rsidRPr="00E334C5">
        <w:rPr>
          <w:rStyle w:val="a8"/>
          <w:rFonts w:ascii="Times New Roman" w:hAnsi="Times New Roman"/>
          <w:b w:val="0"/>
          <w:sz w:val="28"/>
          <w:szCs w:val="28"/>
        </w:rPr>
        <w:t>Комуналь</w:t>
      </w:r>
      <w:r w:rsidR="008C27D3">
        <w:rPr>
          <w:rStyle w:val="a8"/>
          <w:rFonts w:ascii="Times New Roman" w:hAnsi="Times New Roman"/>
          <w:b w:val="0"/>
          <w:sz w:val="28"/>
          <w:szCs w:val="28"/>
        </w:rPr>
        <w:t>ного некомерційного підприємства</w:t>
      </w:r>
      <w:r w:rsidRPr="00E334C5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E334C5">
        <w:rPr>
          <w:rStyle w:val="a8"/>
          <w:rFonts w:ascii="Times New Roman" w:hAnsi="Times New Roman"/>
          <w:b w:val="0"/>
          <w:bCs/>
          <w:sz w:val="28"/>
          <w:szCs w:val="28"/>
        </w:rPr>
        <w:t>«Тальнівський центр первинної  медико-санітарної допомоги» Тальнівської районної ради Черкаської області</w:t>
      </w:r>
    </w:p>
    <w:p w:rsidR="00533385" w:rsidRPr="00E334C5" w:rsidRDefault="00533385" w:rsidP="00CD7089">
      <w:pPr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1A325B" w:rsidRPr="00E334C5" w:rsidRDefault="00C3306E" w:rsidP="007878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C5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E334C5">
        <w:rPr>
          <w:rFonts w:ascii="Times New Roman" w:hAnsi="Times New Roman" w:cs="Times New Roman"/>
          <w:sz w:val="28"/>
          <w:szCs w:val="28"/>
          <w:lang w:eastAsia="ru-RU"/>
        </w:rPr>
        <w:t>пункту 20 частини 1 статті 43, статті 60 Закону України «Про місцеве самоврядування в Україні»</w:t>
      </w:r>
      <w:r w:rsidR="006338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34C5">
        <w:rPr>
          <w:rFonts w:ascii="Times New Roman" w:hAnsi="Times New Roman" w:cs="Times New Roman"/>
          <w:sz w:val="28"/>
          <w:szCs w:val="28"/>
        </w:rPr>
        <w:t xml:space="preserve"> </w:t>
      </w:r>
      <w:r w:rsidR="00633855" w:rsidRPr="00E334C5">
        <w:rPr>
          <w:rFonts w:ascii="Times New Roman" w:hAnsi="Times New Roman" w:cs="Times New Roman"/>
          <w:sz w:val="28"/>
          <w:szCs w:val="28"/>
        </w:rPr>
        <w:t>статтей 56,78 Господарського кодексу України, статтей 106,</w:t>
      </w:r>
      <w:r w:rsidR="00B101F8">
        <w:rPr>
          <w:rFonts w:ascii="Times New Roman" w:hAnsi="Times New Roman" w:cs="Times New Roman"/>
          <w:sz w:val="28"/>
          <w:szCs w:val="28"/>
        </w:rPr>
        <w:t xml:space="preserve"> 107, </w:t>
      </w:r>
      <w:r w:rsidR="00633855" w:rsidRPr="00E334C5">
        <w:rPr>
          <w:rFonts w:ascii="Times New Roman" w:hAnsi="Times New Roman" w:cs="Times New Roman"/>
          <w:sz w:val="28"/>
          <w:szCs w:val="28"/>
        </w:rPr>
        <w:t>108 Цивільного кодексу України, статті 16 Закону України «Основи законодавства України про охорону здоров’я»,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здоров'я», Закону України «Про державну реєстрацію юридичних осіб, фізичних осіб — підприємців та громадських формувань», враховуючи рішення Тальнівської районної ради від 17.08.2018 №26-4/VІІ «</w:t>
      </w:r>
      <w:r w:rsidR="00633855" w:rsidRPr="00E334C5">
        <w:rPr>
          <w:rStyle w:val="a8"/>
          <w:rFonts w:ascii="Times New Roman" w:hAnsi="Times New Roman"/>
          <w:b w:val="0"/>
          <w:bCs/>
          <w:sz w:val="28"/>
          <w:szCs w:val="28"/>
        </w:rPr>
        <w:t>Про реорганізацію Комунального закладу «Тальнівський районний центр первинної медико-санітарної допомоги» Тальнівської районної ради Черкаської області шляхом  пе</w:t>
      </w:r>
      <w:r w:rsidR="00633855" w:rsidRPr="00E334C5">
        <w:rPr>
          <w:rStyle w:val="a8"/>
          <w:rFonts w:ascii="Times New Roman" w:hAnsi="Times New Roman"/>
          <w:b w:val="0"/>
          <w:sz w:val="28"/>
          <w:szCs w:val="28"/>
        </w:rPr>
        <w:t xml:space="preserve">ретворення в Комунальне некомерційне  підприємство </w:t>
      </w:r>
      <w:r w:rsidR="00633855" w:rsidRPr="00E334C5">
        <w:rPr>
          <w:rStyle w:val="a8"/>
          <w:rFonts w:ascii="Times New Roman" w:hAnsi="Times New Roman"/>
          <w:b w:val="0"/>
          <w:bCs/>
          <w:sz w:val="28"/>
          <w:szCs w:val="28"/>
        </w:rPr>
        <w:t>«Тальнівський центр первинної медико-санітарної допомоги» Тальнівської районної ради Черкаської області</w:t>
      </w:r>
      <w:r w:rsidR="00633855" w:rsidRPr="00E334C5">
        <w:rPr>
          <w:rFonts w:ascii="Times New Roman" w:hAnsi="Times New Roman" w:cs="Times New Roman"/>
          <w:sz w:val="28"/>
          <w:szCs w:val="28"/>
        </w:rPr>
        <w:t>»</w:t>
      </w:r>
      <w:r w:rsidR="00FD315B">
        <w:rPr>
          <w:rFonts w:ascii="Times New Roman" w:hAnsi="Times New Roman" w:cs="Times New Roman"/>
          <w:sz w:val="28"/>
          <w:szCs w:val="28"/>
        </w:rPr>
        <w:t>,</w:t>
      </w:r>
      <w:r w:rsidR="00633855">
        <w:rPr>
          <w:rFonts w:ascii="Times New Roman" w:hAnsi="Times New Roman" w:cs="Times New Roman"/>
          <w:sz w:val="28"/>
          <w:szCs w:val="28"/>
        </w:rPr>
        <w:t xml:space="preserve"> </w:t>
      </w:r>
      <w:r w:rsidRPr="00E334C5">
        <w:rPr>
          <w:rFonts w:ascii="Times New Roman" w:hAnsi="Times New Roman" w:cs="Times New Roman"/>
          <w:sz w:val="28"/>
          <w:szCs w:val="28"/>
        </w:rPr>
        <w:t>з</w:t>
      </w:r>
      <w:r w:rsidR="00533385" w:rsidRPr="00E334C5">
        <w:rPr>
          <w:rFonts w:ascii="Times New Roman" w:hAnsi="Times New Roman" w:cs="Times New Roman"/>
          <w:sz w:val="28"/>
          <w:szCs w:val="28"/>
        </w:rPr>
        <w:t xml:space="preserve"> метою покращення рівня мед</w:t>
      </w:r>
      <w:r w:rsidRPr="00E334C5">
        <w:rPr>
          <w:rFonts w:ascii="Times New Roman" w:hAnsi="Times New Roman" w:cs="Times New Roman"/>
          <w:sz w:val="28"/>
          <w:szCs w:val="28"/>
        </w:rPr>
        <w:t>ичного обслуговування населення Тальнівського району</w:t>
      </w:r>
      <w:r w:rsidR="00533385" w:rsidRPr="00E334C5">
        <w:rPr>
          <w:rFonts w:ascii="Times New Roman" w:hAnsi="Times New Roman" w:cs="Times New Roman"/>
          <w:sz w:val="28"/>
          <w:szCs w:val="28"/>
        </w:rPr>
        <w:t>,</w:t>
      </w:r>
      <w:r w:rsidRPr="00E334C5">
        <w:rPr>
          <w:rFonts w:ascii="Times New Roman" w:hAnsi="Times New Roman" w:cs="Times New Roman"/>
          <w:sz w:val="28"/>
          <w:szCs w:val="28"/>
        </w:rPr>
        <w:t xml:space="preserve"> </w:t>
      </w:r>
      <w:r w:rsidR="00533385" w:rsidRPr="00E334C5">
        <w:rPr>
          <w:rFonts w:ascii="Times New Roman" w:hAnsi="Times New Roman" w:cs="Times New Roman"/>
          <w:sz w:val="28"/>
          <w:szCs w:val="28"/>
        </w:rPr>
        <w:t>розширення можливостей щодо його доступності та якості, підвищення ефек</w:t>
      </w:r>
      <w:r w:rsidRPr="00E334C5">
        <w:rPr>
          <w:rFonts w:ascii="Times New Roman" w:hAnsi="Times New Roman" w:cs="Times New Roman"/>
          <w:sz w:val="28"/>
          <w:szCs w:val="28"/>
        </w:rPr>
        <w:t xml:space="preserve">тивності використання бюджетних </w:t>
      </w:r>
      <w:r w:rsidR="00D80A2D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533385" w:rsidRPr="00E334C5">
        <w:rPr>
          <w:rFonts w:ascii="Times New Roman" w:hAnsi="Times New Roman" w:cs="Times New Roman"/>
          <w:sz w:val="28"/>
          <w:szCs w:val="28"/>
        </w:rPr>
        <w:t xml:space="preserve"> </w:t>
      </w:r>
      <w:r w:rsidRPr="00E334C5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="00E53AFF" w:rsidRPr="00E334C5">
        <w:rPr>
          <w:rFonts w:ascii="Times New Roman" w:hAnsi="Times New Roman" w:cs="Times New Roman"/>
          <w:sz w:val="28"/>
          <w:szCs w:val="28"/>
        </w:rPr>
        <w:t>ВИРІШИЛА:</w:t>
      </w:r>
    </w:p>
    <w:p w:rsidR="00C3306E" w:rsidRPr="00E334C5" w:rsidRDefault="00C3306E" w:rsidP="00CD70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855" w:rsidRPr="007878D7" w:rsidRDefault="00633855" w:rsidP="007878D7">
      <w:pPr>
        <w:pStyle w:val="a9"/>
        <w:numPr>
          <w:ilvl w:val="0"/>
          <w:numId w:val="4"/>
        </w:numPr>
        <w:ind w:left="0"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7878D7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Pr="007878D7">
        <w:rPr>
          <w:rStyle w:val="a8"/>
          <w:rFonts w:ascii="Times New Roman" w:hAnsi="Times New Roman"/>
          <w:b w:val="0"/>
          <w:sz w:val="28"/>
          <w:szCs w:val="28"/>
        </w:rPr>
        <w:t xml:space="preserve">Комунальне некомерційне підприємство </w:t>
      </w:r>
      <w:r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t>«Тальнівський центр первинної медико-санітарної допомоги» Тальнівської районної ради Черкаської області</w:t>
      </w:r>
      <w:r w:rsidRPr="007878D7">
        <w:rPr>
          <w:rFonts w:ascii="Times New Roman" w:hAnsi="Times New Roman" w:cs="Times New Roman"/>
          <w:sz w:val="28"/>
          <w:szCs w:val="28"/>
        </w:rPr>
        <w:t xml:space="preserve">» шляхом реорганізації (перетворення) </w:t>
      </w:r>
      <w:r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t>Комунального закладу «Тальнівський районний центр первинної медико-санітарної допомоги» Тальнівської районної ради Черкаської області.</w:t>
      </w:r>
    </w:p>
    <w:p w:rsidR="00C3306E" w:rsidRPr="007878D7" w:rsidRDefault="00E53AFF" w:rsidP="007878D7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D7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балансових рахунків, матеріальних цінностей та активів </w:t>
      </w:r>
      <w:r w:rsidR="00C3306E"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Комунального закладу «Тальнівський районний центр первинної медико-санітарної допомоги» Тальнівської районної ради Черкаської області </w:t>
      </w:r>
      <w:r w:rsidR="00C3306E" w:rsidRPr="007878D7">
        <w:rPr>
          <w:rFonts w:ascii="Times New Roman" w:hAnsi="Times New Roman" w:cs="Times New Roman"/>
          <w:sz w:val="28"/>
          <w:szCs w:val="28"/>
        </w:rPr>
        <w:t>правонаступни</w:t>
      </w:r>
      <w:r w:rsidRPr="007878D7">
        <w:rPr>
          <w:rFonts w:ascii="Times New Roman" w:hAnsi="Times New Roman" w:cs="Times New Roman"/>
          <w:sz w:val="28"/>
          <w:szCs w:val="28"/>
        </w:rPr>
        <w:t xml:space="preserve">ку — </w:t>
      </w:r>
      <w:r w:rsidR="00C3306E" w:rsidRPr="007878D7">
        <w:rPr>
          <w:rStyle w:val="a8"/>
          <w:rFonts w:ascii="Times New Roman" w:hAnsi="Times New Roman"/>
          <w:b w:val="0"/>
          <w:sz w:val="28"/>
          <w:szCs w:val="28"/>
        </w:rPr>
        <w:t xml:space="preserve">Комунальному некомерційному підприємству </w:t>
      </w:r>
      <w:r w:rsidR="00C3306E"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lastRenderedPageBreak/>
        <w:t>«Тальнівський центр первинної медико-санітарної допомоги» Тальнівської районної ради Черкаської області</w:t>
      </w:r>
      <w:r w:rsidR="00C3306E" w:rsidRPr="007878D7">
        <w:rPr>
          <w:rFonts w:ascii="Times New Roman" w:hAnsi="Times New Roman" w:cs="Times New Roman"/>
          <w:sz w:val="28"/>
          <w:szCs w:val="28"/>
        </w:rPr>
        <w:t xml:space="preserve">» </w:t>
      </w:r>
      <w:r w:rsidRPr="007878D7">
        <w:rPr>
          <w:rFonts w:ascii="Times New Roman" w:hAnsi="Times New Roman" w:cs="Times New Roman"/>
          <w:sz w:val="28"/>
          <w:szCs w:val="28"/>
        </w:rPr>
        <w:t>(дода</w:t>
      </w:r>
      <w:r w:rsidR="00B101F8">
        <w:rPr>
          <w:rFonts w:ascii="Times New Roman" w:hAnsi="Times New Roman" w:cs="Times New Roman"/>
          <w:sz w:val="28"/>
          <w:szCs w:val="28"/>
        </w:rPr>
        <w:t>ється</w:t>
      </w:r>
      <w:r w:rsidRPr="007878D7">
        <w:rPr>
          <w:rFonts w:ascii="Times New Roman" w:hAnsi="Times New Roman" w:cs="Times New Roman"/>
          <w:sz w:val="28"/>
          <w:szCs w:val="28"/>
        </w:rPr>
        <w:t>).</w:t>
      </w:r>
    </w:p>
    <w:p w:rsidR="00CD7089" w:rsidRPr="007878D7" w:rsidRDefault="00E53AFF" w:rsidP="007878D7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D7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CD7089" w:rsidRPr="007878D7">
        <w:rPr>
          <w:rStyle w:val="a8"/>
          <w:rFonts w:ascii="Times New Roman" w:hAnsi="Times New Roman"/>
          <w:b w:val="0"/>
          <w:sz w:val="28"/>
          <w:szCs w:val="28"/>
        </w:rPr>
        <w:t xml:space="preserve">Комунальне некомерційне підприємство </w:t>
      </w:r>
      <w:r w:rsidR="00CD7089"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t>«Тальнівський центр первинної медико-санітарної допомоги» Тальнівської районної ради Черкаської області</w:t>
      </w:r>
      <w:r w:rsidR="00CD7089" w:rsidRPr="007878D7">
        <w:rPr>
          <w:rFonts w:ascii="Times New Roman" w:hAnsi="Times New Roman" w:cs="Times New Roman"/>
          <w:sz w:val="28"/>
          <w:szCs w:val="28"/>
        </w:rPr>
        <w:t>» пра</w:t>
      </w:r>
      <w:r w:rsidRPr="007878D7">
        <w:rPr>
          <w:rFonts w:ascii="Times New Roman" w:hAnsi="Times New Roman" w:cs="Times New Roman"/>
          <w:sz w:val="28"/>
          <w:szCs w:val="28"/>
        </w:rPr>
        <w:t>вонаступником</w:t>
      </w:r>
      <w:r w:rsidR="00CD7089" w:rsidRPr="007878D7">
        <w:rPr>
          <w:rFonts w:ascii="Times New Roman" w:hAnsi="Times New Roman" w:cs="Times New Roman"/>
          <w:sz w:val="28"/>
          <w:szCs w:val="28"/>
        </w:rPr>
        <w:t xml:space="preserve"> майна, прав та обов’язків</w:t>
      </w:r>
      <w:r w:rsidR="00CD7089"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Комунального закладу «Тальнівський районний центр первинної медико-санітарної допомоги» Тальнівської районної ради Черкаської області.</w:t>
      </w:r>
      <w:r w:rsidR="00CD7089" w:rsidRPr="007878D7">
        <w:rPr>
          <w:rFonts w:ascii="Times New Roman" w:hAnsi="Times New Roman" w:cs="Times New Roman"/>
          <w:sz w:val="28"/>
          <w:szCs w:val="28"/>
        </w:rPr>
        <w:t xml:space="preserve"> </w:t>
      </w:r>
      <w:r w:rsidRPr="0078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89" w:rsidRPr="007878D7" w:rsidRDefault="00CD7089" w:rsidP="007878D7">
      <w:pPr>
        <w:pStyle w:val="a9"/>
        <w:numPr>
          <w:ilvl w:val="0"/>
          <w:numId w:val="4"/>
        </w:numPr>
        <w:ind w:left="0"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878D7">
        <w:rPr>
          <w:rStyle w:val="2Exact"/>
          <w:rFonts w:ascii="Times New Roman" w:hAnsi="Times New Roman" w:cs="Times New Roman"/>
          <w:sz w:val="28"/>
          <w:szCs w:val="28"/>
        </w:rPr>
        <w:t>Визначити статутний капітал Комунального некомерційного підприємства</w:t>
      </w:r>
      <w:r w:rsidRPr="007878D7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«Тальнівський центр первинної медико-санітарної допомоги» Тальнівської районної ради Черкаської області</w:t>
      </w:r>
      <w:r w:rsidRPr="007878D7">
        <w:rPr>
          <w:rFonts w:ascii="Times New Roman" w:hAnsi="Times New Roman" w:cs="Times New Roman"/>
          <w:sz w:val="28"/>
          <w:szCs w:val="28"/>
        </w:rPr>
        <w:t>»</w:t>
      </w:r>
      <w:r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D00D6B"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Pr="007878D7">
        <w:rPr>
          <w:rStyle w:val="2Exact"/>
          <w:rFonts w:ascii="Times New Roman" w:hAnsi="Times New Roman" w:cs="Times New Roman"/>
          <w:sz w:val="28"/>
          <w:szCs w:val="28"/>
        </w:rPr>
        <w:t>у</w:t>
      </w:r>
      <w:r w:rsidR="00D00D6B"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 розмірі </w:t>
      </w:r>
      <w:r w:rsidR="00D00D6B"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 0  </w:t>
      </w:r>
      <w:r w:rsidRPr="007878D7">
        <w:rPr>
          <w:rStyle w:val="2Exact"/>
          <w:rFonts w:ascii="Times New Roman" w:hAnsi="Times New Roman" w:cs="Times New Roman"/>
          <w:sz w:val="28"/>
          <w:szCs w:val="28"/>
        </w:rPr>
        <w:t>грн. (</w:t>
      </w:r>
      <w:r w:rsidR="00D00D6B"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нуль </w:t>
      </w:r>
      <w:r w:rsidR="00E334C5"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Pr="007878D7">
        <w:rPr>
          <w:rStyle w:val="2Exact"/>
          <w:rFonts w:ascii="Times New Roman" w:hAnsi="Times New Roman" w:cs="Times New Roman"/>
          <w:sz w:val="28"/>
          <w:szCs w:val="28"/>
        </w:rPr>
        <w:t>гривень 00 коп</w:t>
      </w:r>
      <w:r w:rsidR="00FD315B">
        <w:rPr>
          <w:rStyle w:val="2Exact"/>
          <w:rFonts w:ascii="Times New Roman" w:hAnsi="Times New Roman" w:cs="Times New Roman"/>
          <w:sz w:val="28"/>
          <w:szCs w:val="28"/>
        </w:rPr>
        <w:t>.</w:t>
      </w:r>
      <w:r w:rsidRPr="007878D7">
        <w:rPr>
          <w:rStyle w:val="2Exact"/>
          <w:rFonts w:ascii="Times New Roman" w:hAnsi="Times New Roman" w:cs="Times New Roman"/>
          <w:sz w:val="28"/>
          <w:szCs w:val="28"/>
        </w:rPr>
        <w:t>).</w:t>
      </w:r>
    </w:p>
    <w:p w:rsidR="00CD7089" w:rsidRPr="007878D7" w:rsidRDefault="00CD7089" w:rsidP="007878D7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D7">
        <w:rPr>
          <w:rStyle w:val="2Exact"/>
          <w:rFonts w:ascii="Times New Roman" w:hAnsi="Times New Roman" w:cs="Times New Roman"/>
          <w:sz w:val="28"/>
          <w:szCs w:val="28"/>
        </w:rPr>
        <w:t xml:space="preserve">Відмітити, що </w:t>
      </w:r>
      <w:r w:rsidRPr="007878D7">
        <w:rPr>
          <w:rFonts w:ascii="Times New Roman" w:hAnsi="Times New Roman" w:cs="Times New Roman"/>
          <w:sz w:val="28"/>
          <w:szCs w:val="28"/>
        </w:rPr>
        <w:t>рішенням Тальнівської районної ради від 17.08.2018 №26-4/VІІ затверджено Статут</w:t>
      </w:r>
      <w:r w:rsidRPr="007878D7">
        <w:rPr>
          <w:rFonts w:ascii="Times New Roman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«Тальнівський центр первинної медико-санітарної допомоги» Тальнівської районної ради Черкаської області</w:t>
      </w:r>
      <w:r w:rsidR="00D80A2D" w:rsidRPr="007878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A2D" w:rsidRPr="007878D7" w:rsidRDefault="00D80A2D" w:rsidP="007878D7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D7">
        <w:rPr>
          <w:rFonts w:ascii="Times New Roman" w:hAnsi="Times New Roman" w:cs="Times New Roman"/>
          <w:sz w:val="28"/>
          <w:szCs w:val="28"/>
        </w:rPr>
        <w:t>Затвердити структуру та чисельність комунального некомерційного підприємства «Тальнівський центр первинної медико-санітарної допомоги» Тальнівської  районної  ради (дода</w:t>
      </w:r>
      <w:r w:rsidR="00B101F8">
        <w:rPr>
          <w:rFonts w:ascii="Times New Roman" w:hAnsi="Times New Roman" w:cs="Times New Roman"/>
          <w:sz w:val="28"/>
          <w:szCs w:val="28"/>
        </w:rPr>
        <w:t>ється</w:t>
      </w:r>
      <w:r w:rsidRPr="007878D7">
        <w:rPr>
          <w:rFonts w:ascii="Times New Roman" w:hAnsi="Times New Roman" w:cs="Times New Roman"/>
          <w:sz w:val="28"/>
          <w:szCs w:val="28"/>
        </w:rPr>
        <w:t>).</w:t>
      </w:r>
    </w:p>
    <w:p w:rsidR="00D80A2D" w:rsidRPr="007878D7" w:rsidRDefault="00D80A2D" w:rsidP="007878D7">
      <w:pPr>
        <w:pStyle w:val="a9"/>
        <w:numPr>
          <w:ilvl w:val="0"/>
          <w:numId w:val="4"/>
        </w:numPr>
        <w:ind w:left="0" w:firstLine="709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7878D7">
        <w:rPr>
          <w:rFonts w:ascii="Times New Roman" w:hAnsi="Times New Roman" w:cs="Times New Roman"/>
          <w:sz w:val="28"/>
          <w:szCs w:val="28"/>
        </w:rPr>
        <w:t xml:space="preserve">Затвердити фінансовий план комунального некомерційного підприємства «Тальнівський центр первинної медико-санітарної допомоги» Тальнівської  районної ради </w:t>
      </w:r>
      <w:r w:rsidR="00B101F8">
        <w:rPr>
          <w:rFonts w:ascii="Times New Roman" w:hAnsi="Times New Roman" w:cs="Times New Roman"/>
          <w:sz w:val="28"/>
          <w:szCs w:val="28"/>
        </w:rPr>
        <w:t xml:space="preserve">на 2018 рік </w:t>
      </w:r>
      <w:r w:rsidRPr="007878D7">
        <w:rPr>
          <w:rFonts w:ascii="Times New Roman" w:hAnsi="Times New Roman" w:cs="Times New Roman"/>
          <w:sz w:val="28"/>
          <w:szCs w:val="28"/>
        </w:rPr>
        <w:t>(дода</w:t>
      </w:r>
      <w:r w:rsidR="00B101F8">
        <w:rPr>
          <w:rFonts w:ascii="Times New Roman" w:hAnsi="Times New Roman" w:cs="Times New Roman"/>
          <w:sz w:val="28"/>
          <w:szCs w:val="28"/>
        </w:rPr>
        <w:t>ється</w:t>
      </w:r>
      <w:r w:rsidRPr="007878D7">
        <w:rPr>
          <w:rFonts w:ascii="Times New Roman" w:hAnsi="Times New Roman" w:cs="Times New Roman"/>
          <w:sz w:val="28"/>
          <w:szCs w:val="28"/>
        </w:rPr>
        <w:t>).</w:t>
      </w:r>
    </w:p>
    <w:p w:rsidR="00C00982" w:rsidRPr="007878D7" w:rsidRDefault="00C00982" w:rsidP="00C00982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8D7">
        <w:rPr>
          <w:rFonts w:ascii="Times New Roman" w:hAnsi="Times New Roman" w:cs="Times New Roman"/>
          <w:sz w:val="28"/>
          <w:szCs w:val="28"/>
        </w:rPr>
        <w:t xml:space="preserve">Призначити з </w:t>
      </w:r>
      <w:r>
        <w:rPr>
          <w:rFonts w:ascii="Times New Roman" w:hAnsi="Times New Roman" w:cs="Times New Roman"/>
          <w:sz w:val="28"/>
          <w:szCs w:val="28"/>
        </w:rPr>
        <w:t>16 листопада 2018 року</w:t>
      </w:r>
      <w:r w:rsidRPr="007878D7">
        <w:rPr>
          <w:rFonts w:ascii="Times New Roman" w:hAnsi="Times New Roman" w:cs="Times New Roman"/>
          <w:sz w:val="28"/>
          <w:szCs w:val="28"/>
        </w:rPr>
        <w:t xml:space="preserve"> Данилюк Ганну Вікторівну </w:t>
      </w:r>
      <w:r>
        <w:rPr>
          <w:rFonts w:ascii="Times New Roman" w:hAnsi="Times New Roman" w:cs="Times New Roman"/>
          <w:sz w:val="28"/>
          <w:szCs w:val="28"/>
        </w:rPr>
        <w:t>головним лікарем</w:t>
      </w:r>
      <w:r w:rsidRPr="007878D7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«Тальнівський центр первинної медико-санітарної допомоги» Тальнівської районної ради Черкаської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(далі – керівник) </w:t>
      </w:r>
      <w:r w:rsidRPr="007878D7">
        <w:rPr>
          <w:rFonts w:ascii="Times New Roman" w:hAnsi="Times New Roman" w:cs="Times New Roman"/>
          <w:sz w:val="28"/>
          <w:szCs w:val="28"/>
        </w:rPr>
        <w:t>шляхом переведення, продовживши з нею трудові відносини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уклавши додаткову угоду до контракту від 01.12.2017                   № 2/02-09, укладеного згідно</w:t>
      </w:r>
      <w:r w:rsidRPr="007878D7">
        <w:rPr>
          <w:rFonts w:ascii="Times New Roman" w:hAnsi="Times New Roman" w:cs="Times New Roman"/>
          <w:sz w:val="28"/>
          <w:szCs w:val="28"/>
        </w:rPr>
        <w:t xml:space="preserve"> рішення районної ради від 22.09.2017 № 17-4/VІІ. </w:t>
      </w:r>
    </w:p>
    <w:p w:rsidR="00E334C5" w:rsidRPr="007878D7" w:rsidRDefault="00E334C5" w:rsidP="007878D7">
      <w:pPr>
        <w:pStyle w:val="aa"/>
        <w:numPr>
          <w:ilvl w:val="0"/>
          <w:numId w:val="4"/>
        </w:numPr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878D7">
        <w:rPr>
          <w:sz w:val="28"/>
          <w:szCs w:val="28"/>
          <w:lang w:val="uk-UA"/>
        </w:rPr>
        <w:t xml:space="preserve"> Уповноважити голову районної ради Любомську В.О. підписати додаткову угоду до  контракту</w:t>
      </w:r>
      <w:r w:rsidR="00B101F8">
        <w:rPr>
          <w:sz w:val="28"/>
          <w:szCs w:val="28"/>
          <w:lang w:val="uk-UA"/>
        </w:rPr>
        <w:t>, виклавши його в новій редакції,</w:t>
      </w:r>
      <w:r w:rsidRPr="007878D7">
        <w:rPr>
          <w:sz w:val="28"/>
          <w:szCs w:val="28"/>
          <w:lang w:val="uk-UA"/>
        </w:rPr>
        <w:t xml:space="preserve"> з </w:t>
      </w:r>
      <w:r w:rsidR="00D80A2D" w:rsidRPr="007878D7">
        <w:rPr>
          <w:sz w:val="28"/>
          <w:szCs w:val="28"/>
          <w:lang w:val="uk-UA"/>
        </w:rPr>
        <w:t xml:space="preserve"> </w:t>
      </w:r>
      <w:r w:rsidRPr="007878D7">
        <w:rPr>
          <w:sz w:val="28"/>
          <w:szCs w:val="28"/>
          <w:lang w:val="uk-UA"/>
        </w:rPr>
        <w:t>Данилюк Г.В</w:t>
      </w:r>
      <w:r w:rsidR="00104601">
        <w:rPr>
          <w:sz w:val="28"/>
          <w:szCs w:val="28"/>
          <w:lang w:val="uk-UA"/>
        </w:rPr>
        <w:t>.</w:t>
      </w:r>
      <w:r w:rsidRPr="007878D7">
        <w:rPr>
          <w:sz w:val="28"/>
          <w:szCs w:val="28"/>
          <w:lang w:val="uk-UA"/>
        </w:rPr>
        <w:t>, що призначена керівником Комунального некомерційного підприємства «Тальнівський центр первинної медико-санітарної допомоги» Тальнівської районної ради Черкаської області</w:t>
      </w:r>
      <w:r w:rsidR="00D80A2D" w:rsidRPr="007878D7">
        <w:rPr>
          <w:sz w:val="28"/>
          <w:szCs w:val="28"/>
          <w:lang w:val="uk-UA"/>
        </w:rPr>
        <w:t xml:space="preserve"> (проект  додаткової  угоди  додається).</w:t>
      </w:r>
    </w:p>
    <w:p w:rsidR="00E334C5" w:rsidRPr="007878D7" w:rsidRDefault="00633855" w:rsidP="007878D7">
      <w:pPr>
        <w:pStyle w:val="aa"/>
        <w:numPr>
          <w:ilvl w:val="0"/>
          <w:numId w:val="4"/>
        </w:numPr>
        <w:tabs>
          <w:tab w:val="left" w:pos="851"/>
        </w:tabs>
        <w:spacing w:after="0"/>
        <w:ind w:left="0" w:firstLine="709"/>
        <w:contextualSpacing/>
        <w:jc w:val="both"/>
        <w:rPr>
          <w:sz w:val="28"/>
          <w:szCs w:val="28"/>
          <w:lang w:val="uk-UA"/>
        </w:rPr>
      </w:pPr>
      <w:r w:rsidRPr="007878D7">
        <w:rPr>
          <w:rFonts w:eastAsia="Arial Unicode MS"/>
          <w:sz w:val="28"/>
          <w:szCs w:val="28"/>
          <w:lang w:val="uk-UA"/>
        </w:rPr>
        <w:t>Керівнику</w:t>
      </w:r>
      <w:r w:rsidR="00E53AFF" w:rsidRPr="007878D7">
        <w:rPr>
          <w:rFonts w:eastAsia="Arial Unicode MS"/>
          <w:sz w:val="28"/>
          <w:szCs w:val="28"/>
          <w:lang w:val="uk-UA"/>
        </w:rPr>
        <w:t xml:space="preserve"> Комунальн</w:t>
      </w:r>
      <w:r w:rsidR="00E334C5" w:rsidRPr="007878D7">
        <w:rPr>
          <w:rFonts w:eastAsia="Arial Unicode MS"/>
          <w:sz w:val="28"/>
          <w:szCs w:val="28"/>
          <w:lang w:val="uk-UA"/>
        </w:rPr>
        <w:t xml:space="preserve">ого некомерційного підприємства </w:t>
      </w:r>
      <w:r w:rsidR="00E334C5" w:rsidRPr="007878D7">
        <w:rPr>
          <w:sz w:val="28"/>
          <w:szCs w:val="28"/>
          <w:lang w:val="uk-UA"/>
        </w:rPr>
        <w:t>«Тальнівський центр первинної медико-санітарної допомоги» Тальнівської районної ради Черкаської області</w:t>
      </w:r>
      <w:r w:rsidR="00E334C5" w:rsidRPr="007878D7">
        <w:rPr>
          <w:rFonts w:eastAsia="Arial Unicode MS"/>
          <w:sz w:val="28"/>
          <w:szCs w:val="28"/>
          <w:lang w:val="uk-UA"/>
        </w:rPr>
        <w:t xml:space="preserve"> </w:t>
      </w:r>
      <w:r w:rsidR="00E53AFF" w:rsidRPr="007878D7">
        <w:rPr>
          <w:rFonts w:eastAsia="Arial Unicode MS"/>
          <w:sz w:val="28"/>
          <w:szCs w:val="28"/>
          <w:lang w:val="uk-UA"/>
        </w:rPr>
        <w:t>вжити передбачених діючим законодавством організаційно-правових заходів, пов’язаних зі створенням Комунальн</w:t>
      </w:r>
      <w:r w:rsidR="00E334C5" w:rsidRPr="007878D7">
        <w:rPr>
          <w:rFonts w:eastAsia="Arial Unicode MS"/>
          <w:sz w:val="28"/>
          <w:szCs w:val="28"/>
          <w:lang w:val="uk-UA"/>
        </w:rPr>
        <w:t xml:space="preserve">ого некомерційного підприємства </w:t>
      </w:r>
      <w:r w:rsidR="00E334C5" w:rsidRPr="007878D7">
        <w:rPr>
          <w:sz w:val="28"/>
          <w:szCs w:val="28"/>
          <w:lang w:val="uk-UA"/>
        </w:rPr>
        <w:t>«Тальнівський центр первинної медико-санітарної допомоги» Тальнівської районної ради Черкаської області</w:t>
      </w:r>
      <w:r w:rsidR="00B101F8">
        <w:rPr>
          <w:sz w:val="28"/>
          <w:szCs w:val="28"/>
          <w:lang w:val="uk-UA"/>
        </w:rPr>
        <w:t>.</w:t>
      </w:r>
    </w:p>
    <w:p w:rsidR="00E334C5" w:rsidRPr="007878D7" w:rsidRDefault="00E334C5" w:rsidP="007878D7">
      <w:pPr>
        <w:pStyle w:val="aa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7878D7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7878D7">
        <w:rPr>
          <w:sz w:val="28"/>
          <w:szCs w:val="28"/>
        </w:rPr>
        <w:t>комісі</w:t>
      </w:r>
      <w:r w:rsidRPr="007878D7">
        <w:rPr>
          <w:sz w:val="28"/>
          <w:szCs w:val="28"/>
          <w:lang w:val="uk-UA"/>
        </w:rPr>
        <w:t>ю</w:t>
      </w:r>
      <w:r w:rsidRPr="007878D7">
        <w:rPr>
          <w:sz w:val="28"/>
          <w:szCs w:val="28"/>
        </w:rPr>
        <w:t xml:space="preserve"> районної ради з питань комунальної власності, промисловості та регуляторної політики</w:t>
      </w:r>
      <w:r w:rsidRPr="007878D7">
        <w:rPr>
          <w:sz w:val="28"/>
          <w:szCs w:val="28"/>
          <w:lang w:val="uk-UA"/>
        </w:rPr>
        <w:t xml:space="preserve">. </w:t>
      </w:r>
    </w:p>
    <w:p w:rsidR="00E334C5" w:rsidRDefault="00E334C5" w:rsidP="00E334C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5D18" w:rsidRDefault="00A15D18" w:rsidP="00E334C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325B" w:rsidRDefault="00E334C5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34C5">
        <w:rPr>
          <w:rFonts w:ascii="Times New Roman" w:hAnsi="Times New Roman" w:cs="Times New Roman"/>
          <w:sz w:val="28"/>
          <w:szCs w:val="28"/>
          <w:lang w:eastAsia="ru-RU"/>
        </w:rPr>
        <w:t xml:space="preserve">Голова районної  ради                                                             </w:t>
      </w:r>
      <w:r w:rsidR="00D80A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334C5">
        <w:rPr>
          <w:rFonts w:ascii="Times New Roman" w:hAnsi="Times New Roman" w:cs="Times New Roman"/>
          <w:sz w:val="28"/>
          <w:szCs w:val="28"/>
          <w:lang w:eastAsia="ru-RU"/>
        </w:rPr>
        <w:t xml:space="preserve">  В.Любомська</w:t>
      </w:r>
    </w:p>
    <w:p w:rsidR="000D01CA" w:rsidRDefault="000D01CA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A1B" w:rsidRPr="00530268" w:rsidRDefault="00B55A1B" w:rsidP="006C60A4">
      <w:pPr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lastRenderedPageBreak/>
        <w:t>ЗАТВЕРДЖЕНО</w:t>
      </w:r>
    </w:p>
    <w:p w:rsidR="00B55A1B" w:rsidRPr="00530268" w:rsidRDefault="00B55A1B" w:rsidP="006C60A4">
      <w:pPr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t>Рішення районної ради</w:t>
      </w:r>
    </w:p>
    <w:p w:rsidR="00B55A1B" w:rsidRPr="00530268" w:rsidRDefault="00B55A1B" w:rsidP="006C60A4">
      <w:pPr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t>15.11.2018 № 28-4/</w:t>
      </w:r>
      <w:r w:rsidRPr="00530268">
        <w:rPr>
          <w:rFonts w:ascii="Times New Roman" w:hAnsi="Times New Roman"/>
          <w:lang w:val="en-US"/>
        </w:rPr>
        <w:t>V</w:t>
      </w:r>
      <w:r w:rsidRPr="00530268">
        <w:rPr>
          <w:rFonts w:ascii="Times New Roman" w:hAnsi="Times New Roman"/>
        </w:rPr>
        <w:t>ІІ</w:t>
      </w:r>
    </w:p>
    <w:p w:rsidR="00B55A1B" w:rsidRDefault="00B55A1B" w:rsidP="006C60A4">
      <w:pPr>
        <w:ind w:left="5670"/>
        <w:jc w:val="center"/>
        <w:rPr>
          <w:rFonts w:ascii="Times New Roman" w:hAnsi="Times New Roman"/>
          <w:sz w:val="18"/>
          <w:szCs w:val="18"/>
        </w:rPr>
      </w:pPr>
    </w:p>
    <w:p w:rsidR="00B55A1B" w:rsidRPr="005114FF" w:rsidRDefault="00B55A1B" w:rsidP="00B55A1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</w:p>
    <w:p w:rsidR="00B55A1B" w:rsidRPr="007A3579" w:rsidRDefault="00B55A1B" w:rsidP="00B55A1B">
      <w:pPr>
        <w:jc w:val="center"/>
        <w:rPr>
          <w:rFonts w:ascii="Times New Roman" w:hAnsi="Times New Roman"/>
        </w:rPr>
      </w:pPr>
    </w:p>
    <w:p w:rsidR="00B55A1B" w:rsidRPr="007A3579" w:rsidRDefault="00B55A1B" w:rsidP="00B55A1B">
      <w:pPr>
        <w:jc w:val="center"/>
        <w:rPr>
          <w:rFonts w:ascii="Times New Roman" w:hAnsi="Times New Roman" w:cs="Times New Roman"/>
          <w:b/>
        </w:rPr>
      </w:pPr>
      <w:r w:rsidRPr="007A3579">
        <w:rPr>
          <w:rFonts w:ascii="Times New Roman" w:hAnsi="Times New Roman" w:cs="Times New Roman"/>
          <w:b/>
        </w:rPr>
        <w:t>Структура</w:t>
      </w:r>
    </w:p>
    <w:p w:rsidR="00B55A1B" w:rsidRPr="007A3579" w:rsidRDefault="00B55A1B" w:rsidP="00B55A1B">
      <w:pPr>
        <w:jc w:val="center"/>
        <w:rPr>
          <w:rFonts w:ascii="Times New Roman" w:hAnsi="Times New Roman" w:cs="Times New Roman"/>
          <w:b/>
        </w:rPr>
      </w:pPr>
      <w:r w:rsidRPr="007A3579">
        <w:rPr>
          <w:rFonts w:ascii="Times New Roman" w:hAnsi="Times New Roman" w:cs="Times New Roman"/>
          <w:b/>
        </w:rPr>
        <w:t xml:space="preserve"> та </w:t>
      </w:r>
      <w:r>
        <w:rPr>
          <w:rFonts w:ascii="Times New Roman" w:hAnsi="Times New Roman" w:cs="Times New Roman"/>
          <w:b/>
        </w:rPr>
        <w:t xml:space="preserve"> гранична  </w:t>
      </w:r>
      <w:r w:rsidRPr="007A3579">
        <w:rPr>
          <w:rFonts w:ascii="Times New Roman" w:hAnsi="Times New Roman" w:cs="Times New Roman"/>
          <w:b/>
        </w:rPr>
        <w:t xml:space="preserve">чисельність працівників </w:t>
      </w:r>
    </w:p>
    <w:p w:rsidR="00B55A1B" w:rsidRPr="007A3579" w:rsidRDefault="00B55A1B" w:rsidP="00B55A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Комунального  некомерційного підприємства  «Тальнівський</w:t>
      </w:r>
      <w:r w:rsidRPr="007A35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центр  первинної  медико-санітарної  допомоги» Тальнівської  районної  ради</w:t>
      </w:r>
    </w:p>
    <w:p w:rsidR="00B55A1B" w:rsidRPr="007A3579" w:rsidRDefault="00B55A1B" w:rsidP="00B55A1B">
      <w:pPr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9879" w:type="dxa"/>
        <w:tblLayout w:type="fixed"/>
        <w:tblLook w:val="04A0"/>
      </w:tblPr>
      <w:tblGrid>
        <w:gridCol w:w="675"/>
        <w:gridCol w:w="6545"/>
        <w:gridCol w:w="2659"/>
      </w:tblGrid>
      <w:tr w:rsidR="00B55A1B" w:rsidRPr="007A3579" w:rsidTr="005763F3">
        <w:tc>
          <w:tcPr>
            <w:tcW w:w="675" w:type="dxa"/>
          </w:tcPr>
          <w:p w:rsidR="00B55A1B" w:rsidRPr="007A3579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55A1B" w:rsidRPr="007A3579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545" w:type="dxa"/>
            <w:vAlign w:val="center"/>
          </w:tcPr>
          <w:p w:rsidR="00B55A1B" w:rsidRPr="007A3579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2659" w:type="dxa"/>
            <w:vAlign w:val="center"/>
          </w:tcPr>
          <w:p w:rsidR="00B55A1B" w:rsidRPr="007A3579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35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штатних одиниць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545" w:type="dxa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2659" w:type="dxa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545" w:type="dxa"/>
            <w:vAlign w:val="center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Адміністративно-управлінський  персонал 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545" w:type="dxa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Інформаційно-аналітичний  відділ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545" w:type="dxa"/>
            <w:vAlign w:val="center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Господарська  частина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545" w:type="dxa"/>
            <w:vAlign w:val="center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Тальнівська  амбулаторія  загальної  практики – сімейної медицини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54,75</w:t>
            </w:r>
          </w:p>
        </w:tc>
      </w:tr>
      <w:tr w:rsidR="00B55A1B" w:rsidRPr="00EE39A9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Гордашівка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Лащова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Глибочок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Здобуток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Колодисте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Соколівочка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Червоне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Білашки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545" w:type="dxa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Майданецька  амбулаторія  загальної  практики – сімейної медицини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Фельдшерсько-акушерський  пункт с. Павлівка -1 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45" w:type="dxa"/>
          </w:tcPr>
          <w:p w:rsidR="00B55A1B" w:rsidRPr="004D542A" w:rsidRDefault="00B55A1B" w:rsidP="005763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Мошурівська  амбулаторія  загальної  практики – сімейної медицини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Романівка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Поташ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Тальянківська</w:t>
            </w: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амбулаторія  загальної  практики – сімейної медицини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B55A1B" w:rsidRPr="003575AF" w:rsidTr="0057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Легедзино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Зеленьківська  </w:t>
            </w: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амбулаторія  загальної  практики – сімейної медицини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B55A1B" w:rsidRPr="003575AF" w:rsidTr="005763F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Вишнопіль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Онопріївська  </w:t>
            </w: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амбулаторія  загальної  практики – сімейної медицини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</w:tr>
      <w:tr w:rsidR="00B55A1B" w:rsidRPr="003575AF" w:rsidTr="005763F3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Кобринова  Гребля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Павлівка-2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B55A1B" w:rsidRPr="003575AF" w:rsidTr="005763F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Заліська </w:t>
            </w: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амбулаторія  загальної  практики – сімейної медицини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</w:t>
            </w:r>
          </w:p>
        </w:tc>
      </w:tr>
      <w:tr w:rsidR="00B55A1B" w:rsidRPr="003575AF" w:rsidTr="005763F3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Кобринове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Гуляйка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B55A1B" w:rsidRPr="003575AF" w:rsidTr="005763F3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Веселокутська</w:t>
            </w: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амбулаторія  загальної  практики – сімейної медицини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B55A1B" w:rsidRPr="003575AF" w:rsidTr="005763F3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Лісове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B55A1B" w:rsidRPr="003575AF" w:rsidTr="005763F3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Шаулиха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32.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Папуженці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Кривоколінська</w:t>
            </w:r>
            <w:r w:rsidRPr="004D54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амбулаторія  загальної  практики – сімейної медицини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B55A1B" w:rsidRPr="003575AF" w:rsidTr="005763F3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Піщана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Лоташеве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Корсунка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B55A1B" w:rsidRPr="003575AF" w:rsidTr="005763F3">
        <w:trPr>
          <w:trHeight w:val="21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  <w:tcBorders>
              <w:top w:val="single" w:sz="4" w:space="0" w:color="auto"/>
            </w:tcBorders>
          </w:tcPr>
          <w:p w:rsidR="00B55A1B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Фельдшерсько-акушерський  пункт с. Чеснопіль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посад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«ТЦПМСД»</w:t>
            </w:r>
          </w:p>
        </w:tc>
        <w:tc>
          <w:tcPr>
            <w:tcW w:w="2659" w:type="dxa"/>
            <w:vAlign w:val="center"/>
          </w:tcPr>
          <w:p w:rsidR="00B55A1B" w:rsidRPr="00081C4B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183,5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2659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Лікарняних посад</w:t>
            </w:r>
          </w:p>
        </w:tc>
        <w:tc>
          <w:tcPr>
            <w:tcW w:w="2659" w:type="dxa"/>
            <w:vAlign w:val="center"/>
          </w:tcPr>
          <w:p w:rsidR="00B55A1B" w:rsidRPr="006C35A4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Середнього медичного персоналу</w:t>
            </w:r>
          </w:p>
        </w:tc>
        <w:tc>
          <w:tcPr>
            <w:tcW w:w="2659" w:type="dxa"/>
            <w:vAlign w:val="center"/>
          </w:tcPr>
          <w:p w:rsidR="00B55A1B" w:rsidRPr="006C35A4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77,5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медичного персоналу</w:t>
            </w:r>
          </w:p>
        </w:tc>
        <w:tc>
          <w:tcPr>
            <w:tcW w:w="2659" w:type="dxa"/>
            <w:vAlign w:val="center"/>
          </w:tcPr>
          <w:p w:rsidR="00B55A1B" w:rsidRPr="006C35A4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25,0</w:t>
            </w:r>
          </w:p>
        </w:tc>
      </w:tr>
      <w:tr w:rsidR="00B55A1B" w:rsidRPr="003575AF" w:rsidTr="005763F3">
        <w:tc>
          <w:tcPr>
            <w:tcW w:w="675" w:type="dxa"/>
            <w:vAlign w:val="center"/>
          </w:tcPr>
          <w:p w:rsidR="00B55A1B" w:rsidRPr="003575AF" w:rsidRDefault="00B55A1B" w:rsidP="00576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45" w:type="dxa"/>
          </w:tcPr>
          <w:p w:rsidR="00B55A1B" w:rsidRPr="003575AF" w:rsidRDefault="00B55A1B" w:rsidP="00576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Іншого медичного персоналу</w:t>
            </w:r>
          </w:p>
        </w:tc>
        <w:tc>
          <w:tcPr>
            <w:tcW w:w="2659" w:type="dxa"/>
            <w:vAlign w:val="center"/>
          </w:tcPr>
          <w:p w:rsidR="00B55A1B" w:rsidRPr="006C35A4" w:rsidRDefault="00B55A1B" w:rsidP="0057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55,5</w:t>
            </w:r>
          </w:p>
        </w:tc>
      </w:tr>
    </w:tbl>
    <w:p w:rsidR="00B55A1B" w:rsidRPr="007A3579" w:rsidRDefault="00B55A1B" w:rsidP="00B55A1B">
      <w:pPr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B55A1B" w:rsidRPr="006C35A4" w:rsidRDefault="00B55A1B" w:rsidP="00B55A1B">
      <w:pPr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B55A1B" w:rsidRDefault="00B55A1B" w:rsidP="00B55A1B">
      <w:pPr>
        <w:rPr>
          <w:rFonts w:ascii="Times New Roman" w:hAnsi="Times New Roman" w:cs="Times New Roman"/>
          <w:sz w:val="28"/>
          <w:szCs w:val="28"/>
        </w:rPr>
      </w:pPr>
      <w:r w:rsidRPr="00BC280E">
        <w:rPr>
          <w:rFonts w:ascii="Times New Roman" w:hAnsi="Times New Roman" w:cs="Times New Roman"/>
          <w:sz w:val="28"/>
          <w:szCs w:val="28"/>
        </w:rPr>
        <w:t xml:space="preserve">Керуючий  справами </w:t>
      </w:r>
    </w:p>
    <w:p w:rsidR="00B55A1B" w:rsidRPr="006C35A4" w:rsidRDefault="00B55A1B" w:rsidP="00B55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апарату районної ради </w:t>
      </w:r>
      <w:r w:rsidRPr="00BC280E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В.Карпук  </w:t>
      </w:r>
    </w:p>
    <w:p w:rsidR="00B55A1B" w:rsidRDefault="00B55A1B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A1B" w:rsidRDefault="00B55A1B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A1B" w:rsidRDefault="00530268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Керівник </w:t>
      </w:r>
      <w:r w:rsidR="006C60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C60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Г.Данилюк</w:t>
      </w:r>
    </w:p>
    <w:p w:rsidR="00B55A1B" w:rsidRDefault="00B55A1B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A1B" w:rsidRDefault="00B55A1B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60A4" w:rsidRDefault="006C60A4" w:rsidP="006C60A4">
      <w:pPr>
        <w:ind w:left="5670"/>
        <w:jc w:val="center"/>
        <w:rPr>
          <w:rFonts w:ascii="Times New Roman" w:hAnsi="Times New Roman"/>
          <w:sz w:val="18"/>
          <w:szCs w:val="18"/>
        </w:rPr>
      </w:pPr>
    </w:p>
    <w:p w:rsidR="006C60A4" w:rsidRDefault="006C60A4" w:rsidP="006C60A4">
      <w:pPr>
        <w:ind w:left="5670"/>
        <w:jc w:val="center"/>
        <w:rPr>
          <w:rFonts w:ascii="Times New Roman" w:hAnsi="Times New Roman"/>
          <w:sz w:val="18"/>
          <w:szCs w:val="18"/>
        </w:rPr>
        <w:sectPr w:rsidR="006C60A4" w:rsidSect="006C60A4">
          <w:pgSz w:w="11907" w:h="16839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C60A4" w:rsidRPr="00530268" w:rsidRDefault="006C60A4" w:rsidP="006C60A4">
      <w:pPr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lastRenderedPageBreak/>
        <w:t>ЗАТВЕРДЖЕНО</w:t>
      </w:r>
    </w:p>
    <w:p w:rsidR="006C60A4" w:rsidRPr="00530268" w:rsidRDefault="006C60A4" w:rsidP="006C60A4">
      <w:pPr>
        <w:ind w:left="5670"/>
        <w:jc w:val="center"/>
        <w:rPr>
          <w:rFonts w:ascii="Times New Roman" w:hAnsi="Times New Roman"/>
        </w:rPr>
      </w:pPr>
      <w:r w:rsidRPr="00530268">
        <w:rPr>
          <w:rFonts w:ascii="Times New Roman" w:hAnsi="Times New Roman"/>
        </w:rPr>
        <w:t>Рішення районної ради</w:t>
      </w:r>
    </w:p>
    <w:p w:rsidR="006C60A4" w:rsidRDefault="006C60A4" w:rsidP="006C60A4">
      <w:pPr>
        <w:ind w:left="5670"/>
        <w:jc w:val="center"/>
        <w:rPr>
          <w:rFonts w:ascii="Times New Roman" w:hAnsi="Times New Roman"/>
          <w:sz w:val="18"/>
          <w:szCs w:val="18"/>
        </w:rPr>
      </w:pPr>
      <w:r w:rsidRPr="00530268">
        <w:rPr>
          <w:rFonts w:ascii="Times New Roman" w:hAnsi="Times New Roman"/>
        </w:rPr>
        <w:t>15.11.2018 № 28-4/</w:t>
      </w:r>
      <w:r w:rsidRPr="00530268">
        <w:rPr>
          <w:rFonts w:ascii="Times New Roman" w:hAnsi="Times New Roman"/>
          <w:lang w:val="en-US"/>
        </w:rPr>
        <w:t>V</w:t>
      </w:r>
      <w:r w:rsidRPr="00530268">
        <w:rPr>
          <w:rFonts w:ascii="Times New Roman" w:hAnsi="Times New Roman"/>
        </w:rPr>
        <w:t>ІІ</w:t>
      </w:r>
    </w:p>
    <w:p w:rsidR="006C60A4" w:rsidRDefault="006C60A4" w:rsidP="006C60A4">
      <w:pPr>
        <w:ind w:left="5670"/>
        <w:jc w:val="center"/>
        <w:rPr>
          <w:rFonts w:ascii="Times New Roman" w:hAnsi="Times New Roman"/>
          <w:sz w:val="18"/>
          <w:szCs w:val="18"/>
        </w:rPr>
      </w:pP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229" w:type="dxa"/>
        <w:tblInd w:w="-176" w:type="dxa"/>
        <w:tblLook w:val="01E0"/>
      </w:tblPr>
      <w:tblGrid>
        <w:gridCol w:w="11229"/>
      </w:tblGrid>
      <w:tr w:rsidR="006C60A4" w:rsidRPr="006C60A4" w:rsidTr="005763F3">
        <w:trPr>
          <w:trHeight w:val="231"/>
        </w:trPr>
        <w:tc>
          <w:tcPr>
            <w:tcW w:w="11229" w:type="dxa"/>
            <w:shd w:val="clear" w:color="auto" w:fill="auto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</w:rPr>
            </w:pPr>
          </w:p>
          <w:tbl>
            <w:tblPr>
              <w:tblW w:w="9898" w:type="dxa"/>
              <w:tblLook w:val="01E0"/>
            </w:tblPr>
            <w:tblGrid>
              <w:gridCol w:w="3720"/>
              <w:gridCol w:w="2878"/>
              <w:gridCol w:w="700"/>
              <w:gridCol w:w="391"/>
              <w:gridCol w:w="1301"/>
              <w:gridCol w:w="908"/>
            </w:tblGrid>
            <w:tr w:rsidR="006C60A4" w:rsidRPr="006C60A4" w:rsidTr="005763F3">
              <w:trPr>
                <w:trHeight w:val="230"/>
              </w:trPr>
              <w:tc>
                <w:tcPr>
                  <w:tcW w:w="3720" w:type="dxa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78" w:type="dxa"/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</w:pPr>
                  <w:r w:rsidRPr="006C60A4"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  <w:t>«ПОГОДЖЕНО»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Проект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х </w:t>
                  </w:r>
                </w:p>
              </w:tc>
            </w:tr>
            <w:tr w:rsidR="006C60A4" w:rsidRPr="006C60A4" w:rsidTr="005763F3">
              <w:trPr>
                <w:trHeight w:val="231"/>
              </w:trPr>
              <w:tc>
                <w:tcPr>
                  <w:tcW w:w="3720" w:type="dxa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</w:pPr>
                  <w:r w:rsidRPr="006C60A4"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  <w:t>Начальник управління охорони здоров’я Дарницької  районної в місті Києві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Попередній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6C60A4" w:rsidRPr="006C60A4" w:rsidTr="005763F3">
              <w:trPr>
                <w:trHeight w:val="231"/>
              </w:trPr>
              <w:tc>
                <w:tcPr>
                  <w:tcW w:w="3720" w:type="dxa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</w:pPr>
                  <w:r w:rsidRPr="006C60A4"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  <w:t>державної адміністрації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Уточнений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60A4" w:rsidRPr="006C60A4" w:rsidTr="005763F3">
              <w:trPr>
                <w:trHeight w:val="231"/>
              </w:trPr>
              <w:tc>
                <w:tcPr>
                  <w:tcW w:w="3720" w:type="dxa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</w:pPr>
                  <w:r w:rsidRPr="006C60A4"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  <w:t>____________________  Грицишин Л..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Зміни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C60A4" w:rsidRPr="006C60A4" w:rsidTr="005763F3">
              <w:trPr>
                <w:trHeight w:val="231"/>
              </w:trPr>
              <w:tc>
                <w:tcPr>
                  <w:tcW w:w="3720" w:type="dxa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78" w:type="dxa"/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</w:pPr>
                  <w:r w:rsidRPr="006C60A4">
                    <w:rPr>
                      <w:rFonts w:ascii="Times New Roman" w:hAnsi="Times New Roman" w:cs="Times New Roman"/>
                      <w:color w:val="FFFFFF"/>
                      <w:sz w:val="14"/>
                      <w:szCs w:val="14"/>
                    </w:rPr>
                    <w:t xml:space="preserve">« ___ » ______________ 20____ р.  </w:t>
                  </w:r>
                </w:p>
              </w:tc>
              <w:tc>
                <w:tcPr>
                  <w:tcW w:w="700" w:type="dxa"/>
                  <w:tcBorders>
                    <w:left w:val="nil"/>
                  </w:tcBorders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60A4" w:rsidRPr="006C60A4" w:rsidRDefault="006C60A4" w:rsidP="005763F3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зробити позначку "</w:t>
                  </w:r>
                  <w:r w:rsidRPr="006C60A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Х</w:t>
                  </w:r>
                  <w:r w:rsidRPr="006C60A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"</w:t>
                  </w:r>
                </w:p>
              </w:tc>
            </w:tr>
          </w:tbl>
          <w:p w:rsidR="006C60A4" w:rsidRPr="006C60A4" w:rsidRDefault="006C60A4" w:rsidP="005763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C60A4" w:rsidRPr="006C60A4" w:rsidRDefault="006C60A4" w:rsidP="006C60A4">
      <w:pPr>
        <w:pStyle w:val="af0"/>
        <w:jc w:val="left"/>
        <w:rPr>
          <w:lang w:val="ru-RU"/>
        </w:rPr>
      </w:pPr>
    </w:p>
    <w:p w:rsidR="006C60A4" w:rsidRPr="006C60A4" w:rsidRDefault="006C60A4" w:rsidP="006C60A4">
      <w:pPr>
        <w:pStyle w:val="af0"/>
        <w:rPr>
          <w:lang w:val="ru-RU"/>
        </w:rPr>
      </w:pPr>
      <w:r w:rsidRPr="006C60A4">
        <w:t>Фінансовий план підприємства</w:t>
      </w:r>
    </w:p>
    <w:p w:rsidR="006C60A4" w:rsidRPr="006C60A4" w:rsidRDefault="006C60A4" w:rsidP="006C60A4">
      <w:pPr>
        <w:pStyle w:val="af0"/>
      </w:pPr>
      <w:r w:rsidRPr="006C60A4">
        <w:t>на 2018 рік</w:t>
      </w:r>
    </w:p>
    <w:p w:rsidR="006C60A4" w:rsidRPr="006C60A4" w:rsidRDefault="006C60A4" w:rsidP="006C60A4">
      <w:pPr>
        <w:pStyle w:val="af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40"/>
        <w:gridCol w:w="1260"/>
        <w:gridCol w:w="1260"/>
      </w:tblGrid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Підприємство    </w:t>
            </w:r>
          </w:p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6"/>
              </w:rPr>
            </w:pPr>
            <w:r w:rsidRPr="006C60A4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 «Тальнівський центр  первинної медико-санітарної допомоги</w:t>
            </w:r>
            <w:r w:rsidRPr="006C60A4">
              <w:rPr>
                <w:rFonts w:ascii="Times New Roman" w:hAnsi="Times New Roman" w:cs="Times New Roman"/>
                <w:sz w:val="20"/>
              </w:rPr>
              <w:t xml:space="preserve">»  Тальнівської районної ради Черкаської області    </w:t>
            </w:r>
          </w:p>
        </w:tc>
        <w:tc>
          <w:tcPr>
            <w:tcW w:w="2520" w:type="dxa"/>
            <w:gridSpan w:val="2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Коди</w:t>
            </w: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Орган управління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За ЕДРПОУ</w:t>
            </w:r>
          </w:p>
        </w:tc>
        <w:tc>
          <w:tcPr>
            <w:tcW w:w="1260" w:type="dxa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41773113</w:t>
            </w: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Галузь   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Охорона здоров</w:t>
            </w:r>
            <w:r w:rsidRPr="006C60A4">
              <w:rPr>
                <w:rFonts w:ascii="Times New Roman" w:hAnsi="Times New Roman" w:cs="Times New Roman"/>
                <w:sz w:val="20"/>
                <w:lang w:val="en-US"/>
              </w:rPr>
              <w:t>’</w:t>
            </w:r>
            <w:r w:rsidRPr="006C60A4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26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За СПОДУ</w:t>
            </w:r>
          </w:p>
        </w:tc>
        <w:tc>
          <w:tcPr>
            <w:tcW w:w="1260" w:type="dxa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Вид економ. Діяльності  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Загальна медична практика</w:t>
            </w:r>
          </w:p>
        </w:tc>
        <w:tc>
          <w:tcPr>
            <w:tcW w:w="126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За ЗКНГ</w:t>
            </w:r>
          </w:p>
        </w:tc>
        <w:tc>
          <w:tcPr>
            <w:tcW w:w="1260" w:type="dxa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Місцезнаходження   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вул. Небесної Сотні, 65 А, м. Тальне, Черкаська обл.., 20401</w:t>
            </w:r>
          </w:p>
        </w:tc>
        <w:tc>
          <w:tcPr>
            <w:tcW w:w="126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За КВЕД</w:t>
            </w:r>
          </w:p>
        </w:tc>
        <w:tc>
          <w:tcPr>
            <w:tcW w:w="1260" w:type="dxa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86.21</w:t>
            </w: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Телефон 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3-00-58</w:t>
            </w:r>
          </w:p>
        </w:tc>
        <w:tc>
          <w:tcPr>
            <w:tcW w:w="1260" w:type="dxa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 xml:space="preserve">Керівник    </w:t>
            </w: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20"/>
              </w:rPr>
              <w:t>Данилюк Ганна Вікторівна</w:t>
            </w:r>
          </w:p>
        </w:tc>
        <w:tc>
          <w:tcPr>
            <w:tcW w:w="1260" w:type="dxa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C60A4" w:rsidRPr="006C60A4" w:rsidTr="005763F3">
        <w:tc>
          <w:tcPr>
            <w:tcW w:w="2340" w:type="dxa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0" w:type="dxa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6"/>
              </w:rPr>
            </w:pPr>
          </w:p>
          <w:p w:rsidR="006C60A4" w:rsidRPr="006C60A4" w:rsidRDefault="006C60A4" w:rsidP="005763F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0" w:type="dxa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C60A4" w:rsidRPr="006C60A4" w:rsidRDefault="006C60A4" w:rsidP="006C60A4">
      <w:pPr>
        <w:rPr>
          <w:rFonts w:ascii="Times New Roman" w:hAnsi="Times New Roman" w:cs="Times New Roman"/>
          <w:sz w:val="20"/>
        </w:rPr>
      </w:pPr>
      <w:r w:rsidRPr="006C60A4">
        <w:rPr>
          <w:rFonts w:ascii="Times New Roman" w:hAnsi="Times New Roman" w:cs="Times New Roman"/>
          <w:sz w:val="20"/>
        </w:rPr>
        <w:t>одиниця виміру: тис. гривень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260"/>
        <w:gridCol w:w="1071"/>
        <w:gridCol w:w="1089"/>
        <w:gridCol w:w="1080"/>
        <w:gridCol w:w="950"/>
      </w:tblGrid>
      <w:tr w:rsidR="006C60A4" w:rsidRPr="006C60A4" w:rsidTr="006C60A4">
        <w:trPr>
          <w:tblHeader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Код рядка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Плановий рік, усього</w:t>
            </w:r>
          </w:p>
        </w:tc>
        <w:tc>
          <w:tcPr>
            <w:tcW w:w="4190" w:type="dxa"/>
            <w:gridSpan w:val="4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У тому числі за кварталами</w:t>
            </w:r>
          </w:p>
        </w:tc>
      </w:tr>
      <w:tr w:rsidR="006C60A4" w:rsidRPr="006C60A4" w:rsidTr="006C60A4">
        <w:trPr>
          <w:trHeight w:val="387"/>
          <w:tblHeader/>
        </w:trPr>
        <w:tc>
          <w:tcPr>
            <w:tcW w:w="4500" w:type="dxa"/>
            <w:vMerge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ІІІ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6C60A4" w:rsidRPr="006C60A4" w:rsidTr="006C60A4">
        <w:trPr>
          <w:tblHeader/>
        </w:trPr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5470,01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5470,01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5470,01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5470,01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Акцизний збір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rPr>
          <w:trHeight w:val="296"/>
        </w:trPr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5470, 01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5470, 01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4257,1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4257,1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333,9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333,9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1925,4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1925,4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423,6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423,6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207,1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1367,1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1367,1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Валовий: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операційні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082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083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Адміністративні витрати </w:t>
            </w:r>
          </w:p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(сума рядків з 091 по 095)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1213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384,4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384,4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601,1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операційні витрати</w:t>
            </w:r>
          </w:p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(сума рядків з 111 по 115)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фінансові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826,2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Фінансові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Податок на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Чистий: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Відрахування частини прибутку до бюджету м.Тального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372,7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372,7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2309,8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2309,8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508,2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508,2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808,2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1471,2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1471,2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5470,01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5470,01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Капітальне будівництво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в т.ч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в т.ч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в т.ч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в т.ч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 xml:space="preserve">   в т.ч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Разом</w:t>
            </w: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в т.ч за рахунок бюджетних коштів</w:t>
            </w:r>
          </w:p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lastRenderedPageBreak/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6C60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І</w:t>
            </w:r>
            <w:r w:rsidRPr="006C60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на 1.01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на 1.04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на 1.07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на 1.10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b/>
                <w:sz w:val="18"/>
                <w:szCs w:val="18"/>
              </w:rPr>
              <w:t>на 31.12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Чисельність працівників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3436,8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3436,8</w:t>
            </w: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60A4" w:rsidRPr="006C60A4" w:rsidTr="006C60A4">
        <w:tc>
          <w:tcPr>
            <w:tcW w:w="45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  <w:r w:rsidRPr="006C60A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6C60A4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6C60A4" w:rsidRPr="006C60A4" w:rsidRDefault="006C60A4" w:rsidP="00576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60A4" w:rsidRPr="006C60A4" w:rsidRDefault="006C60A4" w:rsidP="006C60A4">
      <w:pPr>
        <w:jc w:val="both"/>
        <w:rPr>
          <w:rFonts w:ascii="Times New Roman" w:hAnsi="Times New Roman" w:cs="Times New Roman"/>
          <w:b/>
          <w:sz w:val="20"/>
        </w:rPr>
      </w:pPr>
    </w:p>
    <w:p w:rsidR="006C60A4" w:rsidRPr="006C60A4" w:rsidRDefault="00530268" w:rsidP="006C60A4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Керівник             </w:t>
      </w:r>
      <w:r w:rsidR="006C60A4" w:rsidRPr="006C60A4">
        <w:rPr>
          <w:rFonts w:ascii="Times New Roman" w:hAnsi="Times New Roman" w:cs="Times New Roman"/>
          <w:b/>
          <w:sz w:val="20"/>
        </w:rPr>
        <w:t xml:space="preserve">        ___________</w:t>
      </w:r>
      <w:r w:rsidR="006C60A4" w:rsidRPr="006C60A4">
        <w:rPr>
          <w:rFonts w:ascii="Times New Roman" w:hAnsi="Times New Roman" w:cs="Times New Roman"/>
          <w:b/>
          <w:sz w:val="20"/>
        </w:rPr>
        <w:tab/>
      </w:r>
      <w:r w:rsidR="006C60A4" w:rsidRPr="006C60A4">
        <w:rPr>
          <w:rFonts w:ascii="Times New Roman" w:hAnsi="Times New Roman" w:cs="Times New Roman"/>
          <w:b/>
          <w:sz w:val="20"/>
        </w:rPr>
        <w:tab/>
      </w:r>
      <w:r w:rsidR="006C60A4" w:rsidRPr="006C60A4">
        <w:rPr>
          <w:rFonts w:ascii="Times New Roman" w:hAnsi="Times New Roman" w:cs="Times New Roman"/>
          <w:b/>
          <w:sz w:val="20"/>
        </w:rPr>
        <w:tab/>
      </w:r>
      <w:r w:rsidR="006C60A4" w:rsidRPr="006C60A4">
        <w:rPr>
          <w:rFonts w:ascii="Times New Roman" w:hAnsi="Times New Roman" w:cs="Times New Roman"/>
          <w:b/>
          <w:sz w:val="20"/>
        </w:rPr>
        <w:tab/>
        <w:t>Г.В. Данилюк</w:t>
      </w:r>
    </w:p>
    <w:p w:rsidR="006C60A4" w:rsidRPr="006C60A4" w:rsidRDefault="006C60A4" w:rsidP="006C60A4">
      <w:pPr>
        <w:jc w:val="both"/>
        <w:rPr>
          <w:rFonts w:ascii="Times New Roman" w:hAnsi="Times New Roman" w:cs="Times New Roman"/>
          <w:b/>
          <w:sz w:val="20"/>
        </w:rPr>
      </w:pPr>
    </w:p>
    <w:p w:rsidR="006C60A4" w:rsidRPr="006C60A4" w:rsidRDefault="006C60A4" w:rsidP="006C60A4">
      <w:pPr>
        <w:jc w:val="both"/>
        <w:rPr>
          <w:rFonts w:ascii="Times New Roman" w:hAnsi="Times New Roman" w:cs="Times New Roman"/>
          <w:b/>
          <w:sz w:val="20"/>
        </w:rPr>
      </w:pPr>
      <w:r w:rsidRPr="006C60A4">
        <w:rPr>
          <w:rFonts w:ascii="Times New Roman" w:hAnsi="Times New Roman" w:cs="Times New Roman"/>
          <w:b/>
          <w:sz w:val="20"/>
        </w:rPr>
        <w:t>Головний бухгалтер  ___________</w:t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  <w:t xml:space="preserve">    </w:t>
      </w:r>
      <w:r w:rsidRPr="006C60A4">
        <w:rPr>
          <w:rFonts w:ascii="Times New Roman" w:hAnsi="Times New Roman" w:cs="Times New Roman"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>С.В.Бебко</w:t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</w:r>
      <w:r w:rsidRPr="006C60A4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6C60A4">
        <w:rPr>
          <w:rFonts w:ascii="Times New Roman" w:hAnsi="Times New Roman" w:cs="Times New Roman"/>
          <w:sz w:val="20"/>
        </w:rPr>
        <w:t>М. П.</w:t>
      </w:r>
    </w:p>
    <w:p w:rsidR="006C60A4" w:rsidRDefault="006C60A4" w:rsidP="00B101F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C60A4" w:rsidSect="006C60A4">
          <w:pgSz w:w="11907" w:h="16839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D01CA" w:rsidRPr="00E334C5" w:rsidRDefault="000D01CA" w:rsidP="003E4759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D01CA" w:rsidRPr="00E334C5" w:rsidSect="006C60A4">
      <w:pgSz w:w="11907" w:h="16839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35" w:rsidRDefault="00024935" w:rsidP="001A325B">
      <w:r>
        <w:separator/>
      </w:r>
    </w:p>
  </w:endnote>
  <w:endnote w:type="continuationSeparator" w:id="1">
    <w:p w:rsidR="00024935" w:rsidRDefault="00024935" w:rsidP="001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35" w:rsidRDefault="00024935"/>
  </w:footnote>
  <w:footnote w:type="continuationSeparator" w:id="1">
    <w:p w:rsidR="00024935" w:rsidRDefault="000249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878"/>
    <w:multiLevelType w:val="multilevel"/>
    <w:tmpl w:val="E8AE05C2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C782B"/>
    <w:multiLevelType w:val="hybridMultilevel"/>
    <w:tmpl w:val="F78C73AA"/>
    <w:lvl w:ilvl="0" w:tplc="D3A86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6517"/>
    <w:multiLevelType w:val="multilevel"/>
    <w:tmpl w:val="41ACCCA2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23447"/>
    <w:multiLevelType w:val="multilevel"/>
    <w:tmpl w:val="7CC631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A325B"/>
    <w:rsid w:val="00011DC3"/>
    <w:rsid w:val="00024935"/>
    <w:rsid w:val="00031A86"/>
    <w:rsid w:val="000668A0"/>
    <w:rsid w:val="000D01CA"/>
    <w:rsid w:val="00104601"/>
    <w:rsid w:val="001A325B"/>
    <w:rsid w:val="00252E95"/>
    <w:rsid w:val="00257708"/>
    <w:rsid w:val="00295A0E"/>
    <w:rsid w:val="002A6C45"/>
    <w:rsid w:val="002D5A19"/>
    <w:rsid w:val="003565A4"/>
    <w:rsid w:val="003E4759"/>
    <w:rsid w:val="00530268"/>
    <w:rsid w:val="00533385"/>
    <w:rsid w:val="00583510"/>
    <w:rsid w:val="006267F8"/>
    <w:rsid w:val="00633855"/>
    <w:rsid w:val="006619BD"/>
    <w:rsid w:val="006C60A4"/>
    <w:rsid w:val="00702770"/>
    <w:rsid w:val="007878D7"/>
    <w:rsid w:val="007F053E"/>
    <w:rsid w:val="008C27D3"/>
    <w:rsid w:val="0091638E"/>
    <w:rsid w:val="00982E8F"/>
    <w:rsid w:val="009A1743"/>
    <w:rsid w:val="00A15D18"/>
    <w:rsid w:val="00B101F8"/>
    <w:rsid w:val="00B16693"/>
    <w:rsid w:val="00B55A1B"/>
    <w:rsid w:val="00BF0441"/>
    <w:rsid w:val="00C00982"/>
    <w:rsid w:val="00C3306E"/>
    <w:rsid w:val="00C80D43"/>
    <w:rsid w:val="00CD7089"/>
    <w:rsid w:val="00D00D6B"/>
    <w:rsid w:val="00D80A2D"/>
    <w:rsid w:val="00DB5C98"/>
    <w:rsid w:val="00DC744D"/>
    <w:rsid w:val="00E26A24"/>
    <w:rsid w:val="00E334C5"/>
    <w:rsid w:val="00E53AFF"/>
    <w:rsid w:val="00EC4531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25B"/>
    <w:rPr>
      <w:color w:val="000000"/>
    </w:rPr>
  </w:style>
  <w:style w:type="paragraph" w:styleId="9">
    <w:name w:val="heading 9"/>
    <w:basedOn w:val="a"/>
    <w:next w:val="a"/>
    <w:link w:val="90"/>
    <w:qFormat/>
    <w:rsid w:val="00533385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25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A325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1A325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rialUnicodeMS105pt">
    <w:name w:val="Основной текст (3) + Arial Unicode MS;10;5 pt"/>
    <w:basedOn w:val="3"/>
    <w:rsid w:val="001A325B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31">
    <w:name w:val="Основной текст (3)"/>
    <w:basedOn w:val="3"/>
    <w:rsid w:val="001A325B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A325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A325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21">
    <w:name w:val="Основной текст (2)"/>
    <w:basedOn w:val="2"/>
    <w:rsid w:val="001A325B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A325B"/>
    <w:pPr>
      <w:shd w:val="clear" w:color="auto" w:fill="FFFFFF"/>
      <w:spacing w:before="420" w:line="204" w:lineRule="exact"/>
      <w:jc w:val="both"/>
    </w:pPr>
    <w:rPr>
      <w:sz w:val="15"/>
      <w:szCs w:val="15"/>
    </w:rPr>
  </w:style>
  <w:style w:type="paragraph" w:customStyle="1" w:styleId="30">
    <w:name w:val="Основной текст (3)"/>
    <w:basedOn w:val="a"/>
    <w:link w:val="3"/>
    <w:rsid w:val="001A325B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40">
    <w:name w:val="Основной текст (4)"/>
    <w:basedOn w:val="a"/>
    <w:link w:val="4"/>
    <w:rsid w:val="001A325B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spacing w:val="40"/>
      <w:sz w:val="17"/>
      <w:szCs w:val="17"/>
    </w:rPr>
  </w:style>
  <w:style w:type="paragraph" w:styleId="a4">
    <w:name w:val="No Spacing"/>
    <w:uiPriority w:val="1"/>
    <w:qFormat/>
    <w:rsid w:val="00533385"/>
    <w:rPr>
      <w:color w:val="000000"/>
    </w:rPr>
  </w:style>
  <w:style w:type="character" w:customStyle="1" w:styleId="90">
    <w:name w:val="Заголовок 9 Знак"/>
    <w:basedOn w:val="a0"/>
    <w:link w:val="9"/>
    <w:rsid w:val="00533385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533385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3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85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99"/>
    <w:qFormat/>
    <w:rsid w:val="00533385"/>
    <w:rPr>
      <w:rFonts w:cs="Times New Roman"/>
      <w:b/>
    </w:rPr>
  </w:style>
  <w:style w:type="paragraph" w:styleId="a9">
    <w:name w:val="List Paragraph"/>
    <w:basedOn w:val="a"/>
    <w:uiPriority w:val="34"/>
    <w:qFormat/>
    <w:rsid w:val="00C3306E"/>
    <w:pPr>
      <w:ind w:left="720"/>
      <w:contextualSpacing/>
    </w:pPr>
  </w:style>
  <w:style w:type="paragraph" w:styleId="aa">
    <w:name w:val="Normal (Web)"/>
    <w:basedOn w:val="a"/>
    <w:unhideWhenUsed/>
    <w:qFormat/>
    <w:rsid w:val="00E334C5"/>
    <w:pPr>
      <w:widowControl/>
      <w:spacing w:after="15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D80A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0A2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80A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0A2D"/>
    <w:rPr>
      <w:color w:val="000000"/>
    </w:rPr>
  </w:style>
  <w:style w:type="table" w:styleId="af">
    <w:name w:val="Table Grid"/>
    <w:basedOn w:val="a1"/>
    <w:uiPriority w:val="59"/>
    <w:rsid w:val="00B55A1B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6C60A4"/>
    <w:pPr>
      <w:widowControl/>
      <w:jc w:val="center"/>
    </w:pPr>
    <w:rPr>
      <w:rFonts w:ascii="Times New Roman" w:eastAsia="Times New Roman" w:hAnsi="Times New Roman" w:cs="Times New Roman"/>
      <w:b/>
      <w:color w:val="auto"/>
      <w:lang w:eastAsia="ru-RU" w:bidi="ar-SA"/>
    </w:rPr>
  </w:style>
  <w:style w:type="character" w:customStyle="1" w:styleId="af1">
    <w:name w:val="Название Знак"/>
    <w:basedOn w:val="a0"/>
    <w:link w:val="af0"/>
    <w:rsid w:val="006C60A4"/>
    <w:rPr>
      <w:rFonts w:ascii="Times New Roman" w:eastAsia="Times New Roman" w:hAnsi="Times New Roman" w:cs="Times New Roman"/>
      <w:b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8359</Words>
  <Characters>4766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19</cp:revision>
  <cp:lastPrinted>2018-11-19T10:05:00Z</cp:lastPrinted>
  <dcterms:created xsi:type="dcterms:W3CDTF">2018-09-12T09:21:00Z</dcterms:created>
  <dcterms:modified xsi:type="dcterms:W3CDTF">2018-11-21T10:53:00Z</dcterms:modified>
</cp:coreProperties>
</file>