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F" w:rsidRPr="00731B82" w:rsidRDefault="006949EF" w:rsidP="006949EF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EF" w:rsidRPr="00731B82" w:rsidRDefault="006949EF" w:rsidP="006949EF">
      <w:pPr>
        <w:pStyle w:val="a5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6949EF" w:rsidRPr="00731B82" w:rsidRDefault="006949EF" w:rsidP="006949EF">
      <w:pPr>
        <w:jc w:val="center"/>
        <w:rPr>
          <w:sz w:val="40"/>
          <w:szCs w:val="40"/>
        </w:rPr>
      </w:pPr>
      <w:proofErr w:type="spellStart"/>
      <w:r w:rsidRPr="00731B82">
        <w:rPr>
          <w:sz w:val="40"/>
          <w:szCs w:val="40"/>
        </w:rPr>
        <w:t>Черкаської</w:t>
      </w:r>
      <w:proofErr w:type="spellEnd"/>
      <w:r w:rsidRPr="00731B82">
        <w:rPr>
          <w:sz w:val="40"/>
          <w:szCs w:val="40"/>
        </w:rPr>
        <w:t xml:space="preserve"> </w:t>
      </w:r>
      <w:proofErr w:type="spellStart"/>
      <w:r w:rsidRPr="00731B82">
        <w:rPr>
          <w:sz w:val="40"/>
          <w:szCs w:val="40"/>
        </w:rPr>
        <w:t>області</w:t>
      </w:r>
      <w:proofErr w:type="spellEnd"/>
    </w:p>
    <w:p w:rsidR="006949EF" w:rsidRPr="00731B82" w:rsidRDefault="006949EF" w:rsidP="006949EF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31B82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731B82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731B82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6949EF" w:rsidRDefault="006949EF" w:rsidP="006949EF">
      <w:pPr>
        <w:ind w:right="-1"/>
        <w:outlineLvl w:val="0"/>
        <w:rPr>
          <w:sz w:val="28"/>
          <w:szCs w:val="28"/>
          <w:u w:val="single"/>
          <w:lang w:val="uk-UA"/>
        </w:rPr>
      </w:pPr>
    </w:p>
    <w:p w:rsidR="006949EF" w:rsidRPr="00731B82" w:rsidRDefault="006949EF" w:rsidP="006949EF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</w:t>
      </w:r>
      <w:r w:rsidRPr="00731B82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731B82">
        <w:rPr>
          <w:sz w:val="28"/>
          <w:szCs w:val="28"/>
          <w:u w:val="single"/>
          <w:lang w:val="uk-UA"/>
        </w:rPr>
        <w:t>.2014</w:t>
      </w:r>
      <w:r w:rsidRPr="00731B82">
        <w:rPr>
          <w:sz w:val="28"/>
          <w:szCs w:val="28"/>
          <w:lang w:val="uk-UA"/>
        </w:rPr>
        <w:t xml:space="preserve">                                                                                          № </w:t>
      </w:r>
      <w:r w:rsidRPr="00731B82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</w:t>
      </w:r>
      <w:r w:rsidRPr="00731B82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1</w:t>
      </w:r>
      <w:r w:rsidRPr="00731B82">
        <w:rPr>
          <w:sz w:val="28"/>
          <w:szCs w:val="28"/>
          <w:u w:val="single"/>
          <w:lang w:val="uk-UA"/>
        </w:rPr>
        <w:t>/</w:t>
      </w:r>
      <w:r w:rsidRPr="00731B82">
        <w:rPr>
          <w:sz w:val="28"/>
          <w:szCs w:val="28"/>
          <w:u w:val="single"/>
          <w:lang w:val="en-US"/>
        </w:rPr>
        <w:t>VI</w:t>
      </w:r>
    </w:p>
    <w:p w:rsidR="002326E8" w:rsidRDefault="002326E8" w:rsidP="00F40A01">
      <w:pPr>
        <w:rPr>
          <w:sz w:val="28"/>
          <w:szCs w:val="28"/>
        </w:rPr>
      </w:pPr>
    </w:p>
    <w:p w:rsidR="002326E8" w:rsidRPr="006949EF" w:rsidRDefault="002326E8" w:rsidP="004B7B15">
      <w:pPr>
        <w:ind w:right="3955"/>
        <w:jc w:val="both"/>
        <w:rPr>
          <w:sz w:val="28"/>
          <w:szCs w:val="28"/>
          <w:lang w:val="uk-UA"/>
        </w:rPr>
      </w:pPr>
      <w:r w:rsidRPr="006949EF">
        <w:rPr>
          <w:sz w:val="28"/>
          <w:szCs w:val="28"/>
        </w:rPr>
        <w:t xml:space="preserve">Про </w:t>
      </w:r>
      <w:proofErr w:type="spellStart"/>
      <w:r w:rsidRPr="006949EF">
        <w:rPr>
          <w:sz w:val="28"/>
          <w:szCs w:val="28"/>
        </w:rPr>
        <w:t>внесення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змін</w:t>
      </w:r>
      <w:proofErr w:type="spellEnd"/>
      <w:r w:rsidRPr="006949EF">
        <w:rPr>
          <w:sz w:val="28"/>
          <w:szCs w:val="28"/>
        </w:rPr>
        <w:t xml:space="preserve"> до </w:t>
      </w:r>
      <w:proofErr w:type="gramStart"/>
      <w:r w:rsidRPr="006949EF">
        <w:rPr>
          <w:sz w:val="28"/>
          <w:szCs w:val="28"/>
          <w:lang w:val="uk-UA"/>
        </w:rPr>
        <w:t>р</w:t>
      </w:r>
      <w:proofErr w:type="gramEnd"/>
      <w:r w:rsidRPr="006949EF">
        <w:rPr>
          <w:sz w:val="28"/>
          <w:szCs w:val="28"/>
          <w:lang w:val="uk-UA"/>
        </w:rPr>
        <w:t>ішення районної ради від 05.08.2014 №</w:t>
      </w:r>
      <w:r w:rsidR="00B13169" w:rsidRPr="006949EF">
        <w:rPr>
          <w:sz w:val="28"/>
          <w:szCs w:val="28"/>
          <w:lang w:val="uk-UA"/>
        </w:rPr>
        <w:t xml:space="preserve"> </w:t>
      </w:r>
      <w:r w:rsidRPr="006949EF">
        <w:rPr>
          <w:sz w:val="28"/>
          <w:szCs w:val="28"/>
          <w:lang w:val="uk-UA"/>
        </w:rPr>
        <w:t>32-1/</w:t>
      </w:r>
      <w:r w:rsidR="006949EF" w:rsidRPr="006949EF">
        <w:rPr>
          <w:sz w:val="28"/>
          <w:szCs w:val="28"/>
          <w:lang w:val="en-US"/>
        </w:rPr>
        <w:t>V</w:t>
      </w:r>
      <w:r w:rsidRPr="006949EF">
        <w:rPr>
          <w:sz w:val="28"/>
          <w:szCs w:val="28"/>
          <w:lang w:val="uk-UA"/>
        </w:rPr>
        <w:t>І «Про внесення змін до районної програми проведення часткової мобілізації на території Тальнівського району на період до 2016 року»</w:t>
      </w:r>
      <w:r w:rsidRPr="006949EF">
        <w:rPr>
          <w:sz w:val="28"/>
          <w:szCs w:val="28"/>
          <w:lang w:val="uk-UA"/>
        </w:rPr>
        <w:tab/>
      </w:r>
    </w:p>
    <w:p w:rsidR="005E3873" w:rsidRPr="006949EF" w:rsidRDefault="002326E8" w:rsidP="005E3873">
      <w:pPr>
        <w:jc w:val="both"/>
        <w:rPr>
          <w:sz w:val="28"/>
          <w:szCs w:val="28"/>
          <w:lang w:val="uk-UA"/>
        </w:rPr>
      </w:pPr>
      <w:r w:rsidRPr="006949EF">
        <w:rPr>
          <w:sz w:val="28"/>
          <w:szCs w:val="28"/>
          <w:lang w:val="uk-UA"/>
        </w:rPr>
        <w:t xml:space="preserve">  </w:t>
      </w:r>
    </w:p>
    <w:p w:rsidR="002326E8" w:rsidRPr="006949EF" w:rsidRDefault="002326E8" w:rsidP="006949EF">
      <w:pPr>
        <w:ind w:firstLine="709"/>
        <w:jc w:val="both"/>
        <w:rPr>
          <w:sz w:val="28"/>
          <w:szCs w:val="28"/>
          <w:lang w:val="uk-UA"/>
        </w:rPr>
      </w:pPr>
      <w:r w:rsidRPr="006949EF">
        <w:rPr>
          <w:sz w:val="28"/>
          <w:szCs w:val="28"/>
          <w:lang w:val="uk-UA"/>
        </w:rPr>
        <w:t xml:space="preserve">Відповідно до статей 43, 59 Закону України </w:t>
      </w:r>
      <w:r w:rsidR="005E3873" w:rsidRPr="006949EF">
        <w:rPr>
          <w:sz w:val="28"/>
          <w:szCs w:val="28"/>
          <w:lang w:val="uk-UA"/>
        </w:rPr>
        <w:t>«</w:t>
      </w:r>
      <w:r w:rsidRPr="006949EF">
        <w:rPr>
          <w:sz w:val="28"/>
          <w:szCs w:val="28"/>
          <w:lang w:val="uk-UA"/>
        </w:rPr>
        <w:t>Про місцеве самоврядування в Україні</w:t>
      </w:r>
      <w:r w:rsidR="005E3873" w:rsidRPr="006949EF">
        <w:rPr>
          <w:sz w:val="28"/>
          <w:szCs w:val="28"/>
          <w:lang w:val="uk-UA"/>
        </w:rPr>
        <w:t>»</w:t>
      </w:r>
      <w:r w:rsidRPr="006949EF">
        <w:rPr>
          <w:sz w:val="28"/>
          <w:szCs w:val="28"/>
          <w:lang w:val="uk-UA"/>
        </w:rPr>
        <w:t xml:space="preserve">, Закону України </w:t>
      </w:r>
      <w:r w:rsidR="005E3873" w:rsidRPr="006949EF">
        <w:rPr>
          <w:sz w:val="28"/>
          <w:szCs w:val="28"/>
          <w:lang w:val="uk-UA"/>
        </w:rPr>
        <w:t>«</w:t>
      </w:r>
      <w:r w:rsidRPr="006949EF">
        <w:rPr>
          <w:sz w:val="28"/>
          <w:szCs w:val="28"/>
          <w:lang w:val="uk-UA"/>
        </w:rPr>
        <w:t>Про мобілізаційну підготовку та мобілізацію</w:t>
      </w:r>
      <w:r w:rsidR="005E3873" w:rsidRPr="006949EF">
        <w:rPr>
          <w:sz w:val="28"/>
          <w:szCs w:val="28"/>
          <w:lang w:val="uk-UA"/>
        </w:rPr>
        <w:t>»</w:t>
      </w:r>
      <w:r w:rsidRPr="006949EF">
        <w:rPr>
          <w:sz w:val="28"/>
          <w:szCs w:val="28"/>
          <w:lang w:val="uk-UA"/>
        </w:rPr>
        <w:t xml:space="preserve">, пункту 17 статті 91 Бюджетного кодексу України та з метою підвищення ефективності роботи місцевих органів виконавчої влади і органів місцевого самоврядування з підготовки  до проведення часткової мобілізації на території району, районної програми проведення часткової мобілізації на території Тальнівського району на період до 2016 року затвердженої рішенням районної </w:t>
      </w:r>
      <w:proofErr w:type="spellStart"/>
      <w:r w:rsidRPr="006949EF">
        <w:rPr>
          <w:sz w:val="28"/>
          <w:szCs w:val="28"/>
          <w:lang w:val="uk-UA"/>
        </w:rPr>
        <w:t>районної</w:t>
      </w:r>
      <w:proofErr w:type="spellEnd"/>
      <w:r w:rsidRPr="006949EF">
        <w:rPr>
          <w:sz w:val="28"/>
          <w:szCs w:val="28"/>
          <w:lang w:val="uk-UA"/>
        </w:rPr>
        <w:t xml:space="preserve"> ради від 28.03.2014 № 29-1/</w:t>
      </w:r>
      <w:r w:rsidR="006949EF" w:rsidRPr="006949EF">
        <w:rPr>
          <w:sz w:val="28"/>
          <w:szCs w:val="28"/>
          <w:lang w:val="en-US"/>
        </w:rPr>
        <w:t>VI</w:t>
      </w:r>
      <w:r w:rsidRPr="006949EF">
        <w:rPr>
          <w:sz w:val="28"/>
          <w:szCs w:val="28"/>
          <w:lang w:val="uk-UA"/>
        </w:rPr>
        <w:t xml:space="preserve"> із змінами від 11.04.2014 №</w:t>
      </w:r>
      <w:r w:rsidR="006949EF">
        <w:rPr>
          <w:sz w:val="28"/>
          <w:szCs w:val="28"/>
          <w:lang w:val="uk-UA"/>
        </w:rPr>
        <w:t xml:space="preserve"> </w:t>
      </w:r>
      <w:r w:rsidRPr="006949EF">
        <w:rPr>
          <w:sz w:val="28"/>
          <w:szCs w:val="28"/>
          <w:lang w:val="uk-UA"/>
        </w:rPr>
        <w:t>30-7/</w:t>
      </w:r>
      <w:r w:rsidR="006949EF" w:rsidRPr="006949EF">
        <w:rPr>
          <w:sz w:val="28"/>
          <w:szCs w:val="28"/>
          <w:lang w:val="en-US"/>
        </w:rPr>
        <w:t>VI</w:t>
      </w:r>
      <w:r w:rsidRPr="006949EF">
        <w:rPr>
          <w:sz w:val="28"/>
          <w:szCs w:val="28"/>
          <w:lang w:val="uk-UA"/>
        </w:rPr>
        <w:t xml:space="preserve"> та від 05.08.2014 №</w:t>
      </w:r>
      <w:r w:rsidR="006949EF">
        <w:rPr>
          <w:sz w:val="28"/>
          <w:szCs w:val="28"/>
          <w:lang w:val="uk-UA"/>
        </w:rPr>
        <w:t xml:space="preserve"> </w:t>
      </w:r>
      <w:r w:rsidRPr="006949EF">
        <w:rPr>
          <w:sz w:val="28"/>
          <w:szCs w:val="28"/>
          <w:lang w:val="uk-UA"/>
        </w:rPr>
        <w:t>32-1/</w:t>
      </w:r>
      <w:r w:rsidR="006949EF" w:rsidRPr="006949EF">
        <w:rPr>
          <w:sz w:val="28"/>
          <w:szCs w:val="28"/>
          <w:lang w:val="en-US"/>
        </w:rPr>
        <w:t>VI</w:t>
      </w:r>
      <w:r w:rsidRPr="006949EF">
        <w:rPr>
          <w:sz w:val="28"/>
          <w:szCs w:val="28"/>
          <w:lang w:val="uk-UA"/>
        </w:rPr>
        <w:t>,  врахувавши висновки постійних комісій районної ради з питань забезпечення законності, правопорядку, прав і свобод громадян та з питань планування, бюджету і фінансів  районна рада ВИРІШИЛА:</w:t>
      </w:r>
    </w:p>
    <w:p w:rsidR="002326E8" w:rsidRPr="006949EF" w:rsidRDefault="002326E8" w:rsidP="006949EF">
      <w:pPr>
        <w:ind w:firstLine="709"/>
        <w:jc w:val="both"/>
        <w:rPr>
          <w:sz w:val="28"/>
          <w:szCs w:val="28"/>
          <w:lang w:val="uk-UA"/>
        </w:rPr>
      </w:pPr>
    </w:p>
    <w:p w:rsidR="002326E8" w:rsidRPr="006949EF" w:rsidRDefault="002326E8" w:rsidP="006949EF">
      <w:pPr>
        <w:ind w:right="-5" w:firstLine="709"/>
        <w:jc w:val="both"/>
        <w:rPr>
          <w:sz w:val="28"/>
          <w:szCs w:val="28"/>
          <w:lang w:val="uk-UA"/>
        </w:rPr>
      </w:pPr>
      <w:r w:rsidRPr="006949EF">
        <w:rPr>
          <w:sz w:val="28"/>
          <w:szCs w:val="28"/>
          <w:lang w:val="uk-UA"/>
        </w:rPr>
        <w:t xml:space="preserve">1. Внести зміни до пункту 2 рішення районної ради від 05.08.2014 </w:t>
      </w:r>
      <w:r w:rsidR="006949EF">
        <w:rPr>
          <w:sz w:val="28"/>
          <w:szCs w:val="28"/>
          <w:lang w:val="uk-UA"/>
        </w:rPr>
        <w:t xml:space="preserve">           </w:t>
      </w:r>
      <w:r w:rsidRPr="006949EF">
        <w:rPr>
          <w:sz w:val="28"/>
          <w:szCs w:val="28"/>
          <w:lang w:val="uk-UA"/>
        </w:rPr>
        <w:t>№</w:t>
      </w:r>
      <w:r w:rsidR="006949EF" w:rsidRPr="006949EF">
        <w:rPr>
          <w:sz w:val="28"/>
          <w:szCs w:val="28"/>
          <w:lang w:val="uk-UA"/>
        </w:rPr>
        <w:t xml:space="preserve"> </w:t>
      </w:r>
      <w:r w:rsidRPr="006949EF">
        <w:rPr>
          <w:sz w:val="28"/>
          <w:szCs w:val="28"/>
          <w:lang w:val="uk-UA"/>
        </w:rPr>
        <w:t>32-1/</w:t>
      </w:r>
      <w:r w:rsidR="006949EF" w:rsidRPr="006949EF">
        <w:rPr>
          <w:sz w:val="28"/>
          <w:szCs w:val="28"/>
          <w:lang w:val="uk-UA"/>
        </w:rPr>
        <w:t xml:space="preserve"> </w:t>
      </w:r>
      <w:r w:rsidR="006949EF" w:rsidRPr="006949EF">
        <w:rPr>
          <w:sz w:val="28"/>
          <w:szCs w:val="28"/>
          <w:lang w:val="en-US"/>
        </w:rPr>
        <w:t>VI</w:t>
      </w:r>
      <w:r w:rsidRPr="006949EF">
        <w:rPr>
          <w:sz w:val="28"/>
          <w:szCs w:val="28"/>
          <w:lang w:val="uk-UA"/>
        </w:rPr>
        <w:t xml:space="preserve"> </w:t>
      </w:r>
      <w:r w:rsidR="00B13169" w:rsidRPr="006949EF">
        <w:rPr>
          <w:sz w:val="28"/>
          <w:szCs w:val="28"/>
          <w:lang w:val="uk-UA"/>
        </w:rPr>
        <w:t>«</w:t>
      </w:r>
      <w:r w:rsidRPr="006949EF">
        <w:rPr>
          <w:sz w:val="28"/>
          <w:szCs w:val="28"/>
          <w:lang w:val="uk-UA"/>
        </w:rPr>
        <w:t>Про внесення змін до районної програми проведення часткової мобілізації на території Тальнівського району на період до 2016 року</w:t>
      </w:r>
      <w:r w:rsidR="00B13169" w:rsidRPr="006949EF">
        <w:rPr>
          <w:sz w:val="28"/>
          <w:szCs w:val="28"/>
          <w:lang w:val="uk-UA"/>
        </w:rPr>
        <w:t>»</w:t>
      </w:r>
      <w:r w:rsidRPr="006949EF">
        <w:rPr>
          <w:sz w:val="28"/>
          <w:szCs w:val="28"/>
          <w:lang w:val="uk-UA"/>
        </w:rPr>
        <w:t xml:space="preserve">, доповнивши його словами </w:t>
      </w:r>
      <w:r w:rsidR="00B13169" w:rsidRPr="006949EF">
        <w:rPr>
          <w:sz w:val="28"/>
          <w:szCs w:val="28"/>
          <w:lang w:val="uk-UA"/>
        </w:rPr>
        <w:t>«</w:t>
      </w:r>
      <w:r w:rsidRPr="006949EF">
        <w:rPr>
          <w:sz w:val="28"/>
          <w:szCs w:val="28"/>
          <w:lang w:val="uk-UA"/>
        </w:rPr>
        <w:t xml:space="preserve">та </w:t>
      </w:r>
      <w:proofErr w:type="spellStart"/>
      <w:r w:rsidRPr="006949EF">
        <w:rPr>
          <w:sz w:val="28"/>
          <w:szCs w:val="28"/>
          <w:lang w:val="uk-UA"/>
        </w:rPr>
        <w:t>Тальнівській</w:t>
      </w:r>
      <w:proofErr w:type="spellEnd"/>
      <w:r w:rsidRPr="006949EF">
        <w:rPr>
          <w:sz w:val="28"/>
          <w:szCs w:val="28"/>
          <w:lang w:val="uk-UA"/>
        </w:rPr>
        <w:t xml:space="preserve"> районній раді</w:t>
      </w:r>
      <w:r w:rsidR="00B13169" w:rsidRPr="006949EF">
        <w:rPr>
          <w:sz w:val="28"/>
          <w:szCs w:val="28"/>
          <w:lang w:val="uk-UA"/>
        </w:rPr>
        <w:t>»</w:t>
      </w:r>
      <w:r w:rsidRPr="006949EF">
        <w:rPr>
          <w:sz w:val="28"/>
          <w:szCs w:val="28"/>
          <w:lang w:val="uk-UA"/>
        </w:rPr>
        <w:t xml:space="preserve"> після слів </w:t>
      </w:r>
      <w:proofErr w:type="spellStart"/>
      <w:r w:rsidRPr="006949EF">
        <w:rPr>
          <w:sz w:val="28"/>
          <w:szCs w:val="28"/>
          <w:lang w:val="uk-UA"/>
        </w:rPr>
        <w:t>Тальнівській</w:t>
      </w:r>
      <w:proofErr w:type="spellEnd"/>
      <w:r w:rsidRPr="006949EF">
        <w:rPr>
          <w:sz w:val="28"/>
          <w:szCs w:val="28"/>
          <w:lang w:val="uk-UA"/>
        </w:rPr>
        <w:t xml:space="preserve"> районній державній адміністрації.</w:t>
      </w:r>
    </w:p>
    <w:p w:rsidR="002326E8" w:rsidRPr="006949EF" w:rsidRDefault="002326E8" w:rsidP="006949EF">
      <w:pPr>
        <w:ind w:firstLine="709"/>
        <w:jc w:val="both"/>
        <w:rPr>
          <w:sz w:val="28"/>
          <w:szCs w:val="28"/>
        </w:rPr>
      </w:pPr>
      <w:r w:rsidRPr="006949EF">
        <w:rPr>
          <w:sz w:val="28"/>
          <w:szCs w:val="28"/>
          <w:lang w:val="uk-UA"/>
        </w:rPr>
        <w:t>2.</w:t>
      </w:r>
      <w:r w:rsidRPr="006949EF">
        <w:rPr>
          <w:sz w:val="28"/>
          <w:szCs w:val="28"/>
        </w:rPr>
        <w:t xml:space="preserve"> Внести</w:t>
      </w:r>
      <w:r w:rsidRPr="006949EF">
        <w:rPr>
          <w:sz w:val="28"/>
          <w:szCs w:val="28"/>
          <w:lang w:val="uk-UA"/>
        </w:rPr>
        <w:t xml:space="preserve"> </w:t>
      </w:r>
      <w:r w:rsidRPr="006949EF">
        <w:rPr>
          <w:sz w:val="28"/>
          <w:szCs w:val="28"/>
        </w:rPr>
        <w:t xml:space="preserve">до </w:t>
      </w:r>
      <w:proofErr w:type="spellStart"/>
      <w:r w:rsidRPr="006949EF">
        <w:rPr>
          <w:sz w:val="28"/>
          <w:szCs w:val="28"/>
        </w:rPr>
        <w:t>районної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програми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проведення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часткової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мобілізації</w:t>
      </w:r>
      <w:proofErr w:type="spellEnd"/>
      <w:r w:rsidRPr="006949EF">
        <w:rPr>
          <w:sz w:val="28"/>
          <w:szCs w:val="28"/>
        </w:rPr>
        <w:t xml:space="preserve"> на </w:t>
      </w:r>
      <w:proofErr w:type="spellStart"/>
      <w:r w:rsidRPr="006949EF">
        <w:rPr>
          <w:sz w:val="28"/>
          <w:szCs w:val="28"/>
        </w:rPr>
        <w:t>території</w:t>
      </w:r>
      <w:proofErr w:type="spellEnd"/>
      <w:r w:rsidRPr="006949EF">
        <w:rPr>
          <w:sz w:val="28"/>
          <w:szCs w:val="28"/>
        </w:rPr>
        <w:t xml:space="preserve"> Тальнівського району на </w:t>
      </w:r>
      <w:proofErr w:type="spellStart"/>
      <w:r w:rsidRPr="006949EF">
        <w:rPr>
          <w:sz w:val="28"/>
          <w:szCs w:val="28"/>
        </w:rPr>
        <w:t>період</w:t>
      </w:r>
      <w:proofErr w:type="spellEnd"/>
      <w:r w:rsidRPr="006949EF">
        <w:rPr>
          <w:sz w:val="28"/>
          <w:szCs w:val="28"/>
        </w:rPr>
        <w:t xml:space="preserve"> до 2016 року</w:t>
      </w:r>
      <w:r w:rsidR="005E3873" w:rsidRPr="006949EF">
        <w:rPr>
          <w:sz w:val="28"/>
          <w:szCs w:val="28"/>
          <w:lang w:val="uk-UA"/>
        </w:rPr>
        <w:t xml:space="preserve"> (далі – Програма) </w:t>
      </w:r>
      <w:r w:rsidRPr="006949EF">
        <w:rPr>
          <w:sz w:val="28"/>
          <w:szCs w:val="28"/>
          <w:lang w:val="uk-UA"/>
        </w:rPr>
        <w:t>в редакції</w:t>
      </w:r>
      <w:r w:rsidR="005E3873" w:rsidRPr="006949EF">
        <w:rPr>
          <w:sz w:val="28"/>
          <w:szCs w:val="28"/>
          <w:lang w:val="uk-UA"/>
        </w:rPr>
        <w:t>,</w:t>
      </w:r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затверджен</w:t>
      </w:r>
      <w:r w:rsidR="005E3873" w:rsidRPr="006949EF">
        <w:rPr>
          <w:sz w:val="28"/>
          <w:szCs w:val="28"/>
          <w:lang w:val="uk-UA"/>
        </w:rPr>
        <w:t>ій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proofErr w:type="gramStart"/>
      <w:r w:rsidRPr="006949EF">
        <w:rPr>
          <w:sz w:val="28"/>
          <w:szCs w:val="28"/>
        </w:rPr>
        <w:t>р</w:t>
      </w:r>
      <w:proofErr w:type="gramEnd"/>
      <w:r w:rsidRPr="006949EF">
        <w:rPr>
          <w:sz w:val="28"/>
          <w:szCs w:val="28"/>
        </w:rPr>
        <w:t>ішенням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районної</w:t>
      </w:r>
      <w:proofErr w:type="spellEnd"/>
      <w:r w:rsidRPr="006949EF">
        <w:rPr>
          <w:sz w:val="28"/>
          <w:szCs w:val="28"/>
        </w:rPr>
        <w:t xml:space="preserve"> ради </w:t>
      </w:r>
      <w:proofErr w:type="spellStart"/>
      <w:r w:rsidRPr="006949EF">
        <w:rPr>
          <w:sz w:val="28"/>
          <w:szCs w:val="28"/>
        </w:rPr>
        <w:t>від</w:t>
      </w:r>
      <w:proofErr w:type="spellEnd"/>
      <w:r w:rsidRPr="006949EF">
        <w:rPr>
          <w:sz w:val="28"/>
          <w:szCs w:val="28"/>
        </w:rPr>
        <w:t xml:space="preserve"> </w:t>
      </w:r>
      <w:r w:rsidRPr="006949EF">
        <w:rPr>
          <w:sz w:val="28"/>
          <w:szCs w:val="28"/>
          <w:lang w:val="uk-UA"/>
        </w:rPr>
        <w:t>05.08.</w:t>
      </w:r>
      <w:r w:rsidRPr="006949EF">
        <w:rPr>
          <w:sz w:val="28"/>
          <w:szCs w:val="28"/>
        </w:rPr>
        <w:t xml:space="preserve">2014 № </w:t>
      </w:r>
      <w:r w:rsidRPr="006949EF">
        <w:rPr>
          <w:sz w:val="28"/>
          <w:szCs w:val="28"/>
          <w:lang w:val="uk-UA"/>
        </w:rPr>
        <w:t>32</w:t>
      </w:r>
      <w:r w:rsidRPr="006949EF">
        <w:rPr>
          <w:sz w:val="28"/>
          <w:szCs w:val="28"/>
        </w:rPr>
        <w:t>-1/</w:t>
      </w:r>
      <w:r w:rsidRPr="006949EF">
        <w:rPr>
          <w:sz w:val="28"/>
          <w:szCs w:val="28"/>
          <w:lang w:val="en-US"/>
        </w:rPr>
        <w:t>VI</w:t>
      </w:r>
      <w:r w:rsidR="005E3873" w:rsidRPr="006949EF">
        <w:rPr>
          <w:sz w:val="28"/>
          <w:szCs w:val="28"/>
          <w:lang w:val="uk-UA"/>
        </w:rPr>
        <w:t xml:space="preserve"> </w:t>
      </w:r>
      <w:r w:rsidRPr="006949EF">
        <w:rPr>
          <w:sz w:val="28"/>
          <w:szCs w:val="28"/>
          <w:lang w:val="uk-UA"/>
        </w:rPr>
        <w:t>«Про внесення змін до районної програми проведення часткової мобілізації на території Тальнівського району на період до 2016 року»</w:t>
      </w:r>
      <w:r w:rsidR="005E3873" w:rsidRPr="006949EF">
        <w:rPr>
          <w:sz w:val="28"/>
          <w:szCs w:val="28"/>
          <w:lang w:val="uk-UA"/>
        </w:rPr>
        <w:t xml:space="preserve">, </w:t>
      </w:r>
      <w:proofErr w:type="spellStart"/>
      <w:r w:rsidRPr="006949EF">
        <w:rPr>
          <w:sz w:val="28"/>
          <w:szCs w:val="28"/>
        </w:rPr>
        <w:t>такі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зміни</w:t>
      </w:r>
      <w:proofErr w:type="spellEnd"/>
      <w:r w:rsidRPr="006949EF">
        <w:rPr>
          <w:sz w:val="28"/>
          <w:szCs w:val="28"/>
        </w:rPr>
        <w:t>:</w:t>
      </w:r>
    </w:p>
    <w:p w:rsidR="002326E8" w:rsidRPr="006949EF" w:rsidRDefault="002326E8" w:rsidP="006949EF">
      <w:pPr>
        <w:ind w:firstLine="709"/>
        <w:jc w:val="both"/>
        <w:rPr>
          <w:sz w:val="28"/>
          <w:szCs w:val="28"/>
        </w:rPr>
      </w:pPr>
      <w:proofErr w:type="spellStart"/>
      <w:r w:rsidRPr="006949EF">
        <w:rPr>
          <w:sz w:val="28"/>
          <w:szCs w:val="28"/>
        </w:rPr>
        <w:t>Додаток</w:t>
      </w:r>
      <w:proofErr w:type="spellEnd"/>
      <w:r w:rsidRPr="006949EF">
        <w:rPr>
          <w:sz w:val="28"/>
          <w:szCs w:val="28"/>
        </w:rPr>
        <w:t xml:space="preserve"> «Заходи та </w:t>
      </w:r>
      <w:proofErr w:type="spellStart"/>
      <w:r w:rsidRPr="006949EF">
        <w:rPr>
          <w:sz w:val="28"/>
          <w:szCs w:val="28"/>
        </w:rPr>
        <w:t>розрахунок</w:t>
      </w:r>
      <w:proofErr w:type="spellEnd"/>
      <w:r w:rsidRPr="006949EF">
        <w:rPr>
          <w:sz w:val="28"/>
          <w:szCs w:val="28"/>
        </w:rPr>
        <w:t xml:space="preserve"> потреби у коштах для </w:t>
      </w:r>
      <w:proofErr w:type="spellStart"/>
      <w:r w:rsidRPr="006949EF">
        <w:rPr>
          <w:sz w:val="28"/>
          <w:szCs w:val="28"/>
        </w:rPr>
        <w:t>реалізації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районної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програми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проведення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часткової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мобілізації</w:t>
      </w:r>
      <w:proofErr w:type="spellEnd"/>
      <w:r w:rsidRPr="006949EF">
        <w:rPr>
          <w:sz w:val="28"/>
          <w:szCs w:val="28"/>
        </w:rPr>
        <w:t xml:space="preserve"> на </w:t>
      </w:r>
      <w:proofErr w:type="spellStart"/>
      <w:r w:rsidRPr="006949EF">
        <w:rPr>
          <w:sz w:val="28"/>
          <w:szCs w:val="28"/>
        </w:rPr>
        <w:t>території</w:t>
      </w:r>
      <w:proofErr w:type="spellEnd"/>
      <w:r w:rsidRPr="006949EF">
        <w:rPr>
          <w:sz w:val="28"/>
          <w:szCs w:val="28"/>
        </w:rPr>
        <w:t xml:space="preserve"> Тальнівського району на 2014 </w:t>
      </w:r>
      <w:proofErr w:type="spellStart"/>
      <w:proofErr w:type="gramStart"/>
      <w:r w:rsidRPr="006949EF">
        <w:rPr>
          <w:sz w:val="28"/>
          <w:szCs w:val="28"/>
        </w:rPr>
        <w:t>р</w:t>
      </w:r>
      <w:proofErr w:type="gramEnd"/>
      <w:r w:rsidRPr="006949EF">
        <w:rPr>
          <w:sz w:val="28"/>
          <w:szCs w:val="28"/>
        </w:rPr>
        <w:t>ік</w:t>
      </w:r>
      <w:proofErr w:type="spellEnd"/>
      <w:r w:rsidRPr="006949EF">
        <w:rPr>
          <w:sz w:val="28"/>
          <w:szCs w:val="28"/>
        </w:rPr>
        <w:t xml:space="preserve">» </w:t>
      </w:r>
      <w:r w:rsidR="005E3873" w:rsidRPr="006949EF">
        <w:rPr>
          <w:sz w:val="28"/>
          <w:szCs w:val="28"/>
        </w:rPr>
        <w:t xml:space="preserve">до </w:t>
      </w:r>
      <w:proofErr w:type="spellStart"/>
      <w:r w:rsidR="005E3873" w:rsidRPr="006949EF">
        <w:rPr>
          <w:sz w:val="28"/>
          <w:szCs w:val="28"/>
        </w:rPr>
        <w:t>Програми</w:t>
      </w:r>
      <w:proofErr w:type="spellEnd"/>
      <w:r w:rsidR="005E3873"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викласти</w:t>
      </w:r>
      <w:proofErr w:type="spellEnd"/>
      <w:r w:rsidRPr="006949EF">
        <w:rPr>
          <w:sz w:val="28"/>
          <w:szCs w:val="28"/>
        </w:rPr>
        <w:t xml:space="preserve"> в </w:t>
      </w:r>
      <w:proofErr w:type="spellStart"/>
      <w:r w:rsidRPr="006949EF">
        <w:rPr>
          <w:sz w:val="28"/>
          <w:szCs w:val="28"/>
        </w:rPr>
        <w:t>новій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редакції</w:t>
      </w:r>
      <w:proofErr w:type="spellEnd"/>
      <w:r w:rsidRPr="006949EF">
        <w:rPr>
          <w:sz w:val="28"/>
          <w:szCs w:val="28"/>
        </w:rPr>
        <w:t xml:space="preserve"> (</w:t>
      </w:r>
      <w:proofErr w:type="spellStart"/>
      <w:r w:rsidRPr="006949EF">
        <w:rPr>
          <w:sz w:val="28"/>
          <w:szCs w:val="28"/>
        </w:rPr>
        <w:t>додається</w:t>
      </w:r>
      <w:proofErr w:type="spellEnd"/>
      <w:r w:rsidRPr="006949EF">
        <w:rPr>
          <w:sz w:val="28"/>
          <w:szCs w:val="28"/>
        </w:rPr>
        <w:t xml:space="preserve">). </w:t>
      </w:r>
    </w:p>
    <w:p w:rsidR="002326E8" w:rsidRPr="006949EF" w:rsidRDefault="002326E8" w:rsidP="006949EF">
      <w:pPr>
        <w:ind w:firstLine="709"/>
        <w:jc w:val="both"/>
        <w:rPr>
          <w:sz w:val="28"/>
          <w:szCs w:val="28"/>
          <w:lang w:val="uk-UA"/>
        </w:rPr>
      </w:pPr>
      <w:r w:rsidRPr="006949EF">
        <w:rPr>
          <w:sz w:val="28"/>
          <w:szCs w:val="28"/>
          <w:lang w:val="uk-UA"/>
        </w:rPr>
        <w:lastRenderedPageBreak/>
        <w:t>3</w:t>
      </w:r>
      <w:r w:rsidRPr="006949EF">
        <w:rPr>
          <w:sz w:val="28"/>
          <w:szCs w:val="28"/>
        </w:rPr>
        <w:t xml:space="preserve">. Контроль за </w:t>
      </w:r>
      <w:proofErr w:type="spellStart"/>
      <w:r w:rsidRPr="006949EF">
        <w:rPr>
          <w:sz w:val="28"/>
          <w:szCs w:val="28"/>
        </w:rPr>
        <w:t>виконанням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proofErr w:type="gramStart"/>
      <w:r w:rsidRPr="006949EF">
        <w:rPr>
          <w:sz w:val="28"/>
          <w:szCs w:val="28"/>
        </w:rPr>
        <w:t>р</w:t>
      </w:r>
      <w:proofErr w:type="gramEnd"/>
      <w:r w:rsidRPr="006949EF">
        <w:rPr>
          <w:sz w:val="28"/>
          <w:szCs w:val="28"/>
        </w:rPr>
        <w:t>ішення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покласти</w:t>
      </w:r>
      <w:proofErr w:type="spellEnd"/>
      <w:r w:rsidRPr="006949EF">
        <w:rPr>
          <w:sz w:val="28"/>
          <w:szCs w:val="28"/>
        </w:rPr>
        <w:t xml:space="preserve"> на </w:t>
      </w:r>
      <w:proofErr w:type="spellStart"/>
      <w:r w:rsidRPr="006949EF">
        <w:rPr>
          <w:sz w:val="28"/>
          <w:szCs w:val="28"/>
        </w:rPr>
        <w:t>постійні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комісії</w:t>
      </w:r>
      <w:proofErr w:type="spellEnd"/>
      <w:r w:rsidRPr="006949EF">
        <w:rPr>
          <w:sz w:val="28"/>
          <w:szCs w:val="28"/>
        </w:rPr>
        <w:t xml:space="preserve">  </w:t>
      </w:r>
      <w:proofErr w:type="spellStart"/>
      <w:r w:rsidRPr="006949EF">
        <w:rPr>
          <w:sz w:val="28"/>
          <w:szCs w:val="28"/>
        </w:rPr>
        <w:t>районної</w:t>
      </w:r>
      <w:proofErr w:type="spellEnd"/>
      <w:r w:rsidRPr="006949EF">
        <w:rPr>
          <w:sz w:val="28"/>
          <w:szCs w:val="28"/>
        </w:rPr>
        <w:t xml:space="preserve"> ради </w:t>
      </w:r>
      <w:proofErr w:type="spellStart"/>
      <w:r w:rsidRPr="006949EF">
        <w:rPr>
          <w:sz w:val="28"/>
          <w:szCs w:val="28"/>
        </w:rPr>
        <w:t>з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питань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планування</w:t>
      </w:r>
      <w:proofErr w:type="spellEnd"/>
      <w:r w:rsidRPr="006949EF">
        <w:rPr>
          <w:sz w:val="28"/>
          <w:szCs w:val="28"/>
        </w:rPr>
        <w:t xml:space="preserve">, бюджету </w:t>
      </w:r>
      <w:proofErr w:type="spellStart"/>
      <w:r w:rsidRPr="006949EF">
        <w:rPr>
          <w:sz w:val="28"/>
          <w:szCs w:val="28"/>
        </w:rPr>
        <w:t>і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фінансів</w:t>
      </w:r>
      <w:proofErr w:type="spellEnd"/>
      <w:r w:rsidRPr="006949EF">
        <w:rPr>
          <w:sz w:val="28"/>
          <w:szCs w:val="28"/>
        </w:rPr>
        <w:t xml:space="preserve"> та </w:t>
      </w:r>
      <w:proofErr w:type="spellStart"/>
      <w:r w:rsidRPr="006949EF">
        <w:rPr>
          <w:sz w:val="28"/>
          <w:szCs w:val="28"/>
        </w:rPr>
        <w:t>з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питань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забезпечення</w:t>
      </w:r>
      <w:proofErr w:type="spellEnd"/>
      <w:r w:rsidRPr="006949EF">
        <w:rPr>
          <w:sz w:val="28"/>
          <w:szCs w:val="28"/>
        </w:rPr>
        <w:t xml:space="preserve"> </w:t>
      </w:r>
      <w:proofErr w:type="spellStart"/>
      <w:r w:rsidRPr="006949EF">
        <w:rPr>
          <w:sz w:val="28"/>
          <w:szCs w:val="28"/>
        </w:rPr>
        <w:t>законності</w:t>
      </w:r>
      <w:proofErr w:type="spellEnd"/>
      <w:r w:rsidRPr="006949EF">
        <w:rPr>
          <w:sz w:val="28"/>
          <w:szCs w:val="28"/>
        </w:rPr>
        <w:t xml:space="preserve">, правопорядку, прав </w:t>
      </w:r>
      <w:proofErr w:type="spellStart"/>
      <w:r w:rsidRPr="006949EF">
        <w:rPr>
          <w:sz w:val="28"/>
          <w:szCs w:val="28"/>
        </w:rPr>
        <w:t>і</w:t>
      </w:r>
      <w:proofErr w:type="spellEnd"/>
      <w:r w:rsidRPr="006949EF">
        <w:rPr>
          <w:sz w:val="28"/>
          <w:szCs w:val="28"/>
        </w:rPr>
        <w:t xml:space="preserve"> свобод </w:t>
      </w:r>
      <w:proofErr w:type="spellStart"/>
      <w:r w:rsidRPr="006949EF">
        <w:rPr>
          <w:sz w:val="28"/>
          <w:szCs w:val="28"/>
        </w:rPr>
        <w:t>громадя</w:t>
      </w:r>
      <w:proofErr w:type="spellEnd"/>
      <w:r w:rsidRPr="006949EF">
        <w:rPr>
          <w:sz w:val="28"/>
          <w:szCs w:val="28"/>
          <w:lang w:val="uk-UA"/>
        </w:rPr>
        <w:t>н.</w:t>
      </w:r>
    </w:p>
    <w:p w:rsidR="002326E8" w:rsidRDefault="002326E8" w:rsidP="005E3873">
      <w:pPr>
        <w:ind w:firstLine="851"/>
        <w:rPr>
          <w:sz w:val="28"/>
          <w:szCs w:val="28"/>
          <w:lang w:val="uk-UA"/>
        </w:rPr>
      </w:pPr>
    </w:p>
    <w:p w:rsidR="006949EF" w:rsidRDefault="006949EF" w:rsidP="005E3873">
      <w:pPr>
        <w:ind w:firstLine="851"/>
        <w:rPr>
          <w:sz w:val="28"/>
          <w:szCs w:val="28"/>
          <w:lang w:val="uk-UA"/>
        </w:rPr>
      </w:pPr>
    </w:p>
    <w:p w:rsidR="006949EF" w:rsidRPr="006949EF" w:rsidRDefault="006949EF" w:rsidP="005E3873">
      <w:pPr>
        <w:ind w:firstLine="851"/>
        <w:rPr>
          <w:sz w:val="28"/>
          <w:szCs w:val="28"/>
          <w:lang w:val="uk-UA"/>
        </w:rPr>
      </w:pPr>
    </w:p>
    <w:p w:rsidR="002326E8" w:rsidRPr="006949EF" w:rsidRDefault="002326E8">
      <w:pPr>
        <w:rPr>
          <w:sz w:val="28"/>
          <w:szCs w:val="28"/>
          <w:lang w:val="uk-UA"/>
        </w:rPr>
      </w:pPr>
      <w:r w:rsidRPr="006949EF">
        <w:rPr>
          <w:sz w:val="28"/>
          <w:szCs w:val="28"/>
        </w:rPr>
        <w:t xml:space="preserve">Голова </w:t>
      </w:r>
      <w:proofErr w:type="spellStart"/>
      <w:r w:rsidRPr="006949EF">
        <w:rPr>
          <w:sz w:val="28"/>
          <w:szCs w:val="28"/>
        </w:rPr>
        <w:t>районної</w:t>
      </w:r>
      <w:proofErr w:type="spellEnd"/>
      <w:r w:rsidRPr="006949EF">
        <w:rPr>
          <w:sz w:val="28"/>
          <w:szCs w:val="28"/>
        </w:rPr>
        <w:t xml:space="preserve"> ради</w:t>
      </w:r>
      <w:r w:rsidRPr="006949EF">
        <w:rPr>
          <w:sz w:val="28"/>
          <w:szCs w:val="28"/>
        </w:rPr>
        <w:tab/>
      </w:r>
      <w:r w:rsidRPr="006949EF">
        <w:rPr>
          <w:sz w:val="28"/>
          <w:szCs w:val="28"/>
        </w:rPr>
        <w:tab/>
      </w:r>
      <w:r w:rsidRPr="006949EF">
        <w:rPr>
          <w:sz w:val="28"/>
          <w:szCs w:val="28"/>
        </w:rPr>
        <w:tab/>
      </w:r>
      <w:r w:rsidRPr="006949EF">
        <w:rPr>
          <w:sz w:val="28"/>
          <w:szCs w:val="28"/>
        </w:rPr>
        <w:tab/>
      </w:r>
      <w:r w:rsidRPr="006949EF">
        <w:rPr>
          <w:sz w:val="28"/>
          <w:szCs w:val="28"/>
        </w:rPr>
        <w:tab/>
      </w:r>
      <w:r w:rsidRPr="006949EF">
        <w:rPr>
          <w:sz w:val="28"/>
          <w:szCs w:val="28"/>
        </w:rPr>
        <w:tab/>
      </w:r>
      <w:r w:rsidRPr="006949EF">
        <w:rPr>
          <w:sz w:val="28"/>
          <w:szCs w:val="28"/>
        </w:rPr>
        <w:tab/>
        <w:t xml:space="preserve">Н. </w:t>
      </w:r>
      <w:proofErr w:type="spellStart"/>
      <w:r w:rsidRPr="006949EF">
        <w:rPr>
          <w:sz w:val="28"/>
          <w:szCs w:val="28"/>
        </w:rPr>
        <w:t>Руснак</w:t>
      </w:r>
      <w:proofErr w:type="spellEnd"/>
    </w:p>
    <w:p w:rsidR="002326E8" w:rsidRPr="006949EF" w:rsidRDefault="002326E8" w:rsidP="008B614E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6949EF" w:rsidRPr="006949EF" w:rsidRDefault="006949EF" w:rsidP="008B614E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Pr="006949EF" w:rsidRDefault="006949EF" w:rsidP="008B614E">
      <w:pPr>
        <w:tabs>
          <w:tab w:val="left" w:pos="900"/>
        </w:tabs>
        <w:jc w:val="center"/>
        <w:rPr>
          <w:sz w:val="20"/>
          <w:szCs w:val="20"/>
          <w:lang w:val="uk-UA"/>
        </w:rPr>
      </w:pPr>
    </w:p>
    <w:p w:rsidR="006949EF" w:rsidRDefault="006949EF" w:rsidP="006949EF">
      <w:pPr>
        <w:ind w:left="5670"/>
        <w:jc w:val="center"/>
        <w:rPr>
          <w:sz w:val="28"/>
          <w:szCs w:val="28"/>
        </w:rPr>
      </w:pPr>
      <w:proofErr w:type="spellStart"/>
      <w:r w:rsidRPr="003E07CD">
        <w:rPr>
          <w:sz w:val="28"/>
          <w:szCs w:val="28"/>
        </w:rPr>
        <w:lastRenderedPageBreak/>
        <w:t>Додаток</w:t>
      </w:r>
      <w:proofErr w:type="spellEnd"/>
      <w:r w:rsidRPr="003E07CD">
        <w:rPr>
          <w:sz w:val="28"/>
          <w:szCs w:val="28"/>
        </w:rPr>
        <w:t xml:space="preserve">  </w:t>
      </w:r>
    </w:p>
    <w:p w:rsidR="006949EF" w:rsidRDefault="006949EF" w:rsidP="006949EF">
      <w:pPr>
        <w:ind w:left="5670"/>
        <w:rPr>
          <w:sz w:val="28"/>
          <w:szCs w:val="28"/>
        </w:rPr>
      </w:pPr>
      <w:r w:rsidRPr="003E07CD">
        <w:rPr>
          <w:sz w:val="28"/>
          <w:szCs w:val="28"/>
        </w:rPr>
        <w:t xml:space="preserve">до </w:t>
      </w:r>
      <w:proofErr w:type="spellStart"/>
      <w:r w:rsidRPr="003E07CD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</w:p>
    <w:p w:rsidR="006949EF" w:rsidRPr="006950B2" w:rsidRDefault="006949EF" w:rsidP="006949EF">
      <w:pPr>
        <w:ind w:left="5670"/>
        <w:rPr>
          <w:sz w:val="28"/>
          <w:szCs w:val="28"/>
        </w:rPr>
      </w:pPr>
      <w:r w:rsidRPr="006950B2">
        <w:rPr>
          <w:sz w:val="28"/>
          <w:szCs w:val="28"/>
          <w:u w:val="single"/>
        </w:rPr>
        <w:t>11.04.2014</w:t>
      </w:r>
      <w:r w:rsidRPr="006950B2">
        <w:rPr>
          <w:sz w:val="28"/>
          <w:szCs w:val="28"/>
        </w:rPr>
        <w:t xml:space="preserve">  № </w:t>
      </w:r>
      <w:r w:rsidRPr="006950B2">
        <w:rPr>
          <w:sz w:val="28"/>
          <w:szCs w:val="28"/>
          <w:u w:val="single"/>
        </w:rPr>
        <w:t>30-</w:t>
      </w:r>
      <w:r>
        <w:rPr>
          <w:sz w:val="28"/>
          <w:szCs w:val="28"/>
          <w:u w:val="single"/>
        </w:rPr>
        <w:t>7</w:t>
      </w:r>
      <w:r w:rsidRPr="006950B2">
        <w:rPr>
          <w:sz w:val="28"/>
          <w:szCs w:val="28"/>
          <w:u w:val="single"/>
        </w:rPr>
        <w:t>/</w:t>
      </w:r>
      <w:r w:rsidRPr="006950B2">
        <w:rPr>
          <w:sz w:val="28"/>
          <w:szCs w:val="28"/>
          <w:u w:val="single"/>
          <w:lang w:val="en-US"/>
        </w:rPr>
        <w:t>VI</w:t>
      </w:r>
    </w:p>
    <w:p w:rsidR="00945A40" w:rsidRPr="00945A40" w:rsidRDefault="006949EF" w:rsidP="006949EF">
      <w:pPr>
        <w:tabs>
          <w:tab w:val="left" w:pos="900"/>
        </w:tabs>
        <w:ind w:left="5103"/>
        <w:jc w:val="center"/>
        <w:rPr>
          <w:sz w:val="28"/>
          <w:szCs w:val="28"/>
          <w:lang w:val="uk-UA"/>
        </w:rPr>
      </w:pPr>
      <w:r w:rsidRPr="003E07CD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(в редакції рішення районної ради від </w:t>
      </w:r>
      <w:r>
        <w:rPr>
          <w:sz w:val="28"/>
          <w:szCs w:val="28"/>
          <w:lang w:val="uk-UA"/>
        </w:rPr>
        <w:t>23</w:t>
      </w:r>
      <w:r w:rsidRPr="001522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52270">
        <w:rPr>
          <w:sz w:val="28"/>
          <w:szCs w:val="28"/>
          <w:lang w:val="uk-UA"/>
        </w:rPr>
        <w:t>.2014</w:t>
      </w:r>
      <w:r>
        <w:rPr>
          <w:sz w:val="28"/>
          <w:szCs w:val="28"/>
          <w:lang w:val="uk-UA"/>
        </w:rPr>
        <w:t xml:space="preserve"> № </w:t>
      </w:r>
      <w:r w:rsidRPr="0015227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3</w:t>
      </w:r>
      <w:r w:rsidRPr="00152270">
        <w:rPr>
          <w:sz w:val="28"/>
          <w:szCs w:val="28"/>
          <w:lang w:val="uk-UA"/>
        </w:rPr>
        <w:t>-1/</w:t>
      </w:r>
      <w:r w:rsidRPr="00152270">
        <w:rPr>
          <w:sz w:val="28"/>
          <w:szCs w:val="28"/>
          <w:lang w:val="en-US"/>
        </w:rPr>
        <w:t>VI</w:t>
      </w:r>
      <w:r>
        <w:rPr>
          <w:sz w:val="28"/>
          <w:lang w:val="uk-UA"/>
        </w:rPr>
        <w:t>)</w:t>
      </w:r>
    </w:p>
    <w:p w:rsidR="00945A40" w:rsidRDefault="00945A40" w:rsidP="008113C9">
      <w:pPr>
        <w:tabs>
          <w:tab w:val="left" w:pos="900"/>
        </w:tabs>
        <w:ind w:left="5103"/>
        <w:jc w:val="center"/>
        <w:rPr>
          <w:b/>
          <w:sz w:val="28"/>
          <w:szCs w:val="28"/>
          <w:lang w:val="uk-UA"/>
        </w:rPr>
      </w:pPr>
    </w:p>
    <w:p w:rsidR="002326E8" w:rsidRDefault="002326E8" w:rsidP="008B614E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та </w:t>
      </w:r>
      <w:proofErr w:type="spellStart"/>
      <w:r>
        <w:rPr>
          <w:b/>
          <w:sz w:val="28"/>
          <w:szCs w:val="28"/>
        </w:rPr>
        <w:t>розрахунок</w:t>
      </w:r>
      <w:proofErr w:type="spellEnd"/>
      <w:r>
        <w:rPr>
          <w:b/>
          <w:sz w:val="28"/>
          <w:szCs w:val="28"/>
        </w:rPr>
        <w:t xml:space="preserve">                  </w:t>
      </w:r>
    </w:p>
    <w:p w:rsidR="002326E8" w:rsidRDefault="002326E8" w:rsidP="008B614E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потреби у коштах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мобілізації</w:t>
      </w:r>
      <w:proofErr w:type="spellEnd"/>
      <w:r w:rsidR="00553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Тальнівського району на 2014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2326E8" w:rsidRDefault="002326E8" w:rsidP="008B614E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835"/>
        <w:gridCol w:w="903"/>
        <w:gridCol w:w="937"/>
        <w:gridCol w:w="2129"/>
      </w:tblGrid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Змі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Перелік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необхідної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техніки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робі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Витрати</w:t>
            </w:r>
            <w:proofErr w:type="spellEnd"/>
            <w:r>
              <w:rPr>
                <w:sz w:val="22"/>
                <w:szCs w:val="22"/>
              </w:rPr>
              <w:t xml:space="preserve"> (тис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рн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фінансування</w:t>
            </w:r>
            <w:proofErr w:type="spellEnd"/>
          </w:p>
          <w:p w:rsidR="002326E8" w:rsidRDefault="002326E8" w:rsidP="00566F24">
            <w:pPr>
              <w:tabs>
                <w:tab w:val="left" w:pos="900"/>
              </w:tabs>
            </w:pPr>
          </w:p>
        </w:tc>
      </w:tr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робіт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обробці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ідготовка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довідок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продукції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роз’яснювального</w:t>
            </w:r>
            <w:proofErr w:type="spellEnd"/>
            <w:r>
              <w:rPr>
                <w:sz w:val="22"/>
                <w:szCs w:val="22"/>
              </w:rPr>
              <w:t xml:space="preserve">  характеру,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бланками, журналами та </w:t>
            </w:r>
            <w:proofErr w:type="spellStart"/>
            <w:r>
              <w:rPr>
                <w:sz w:val="22"/>
                <w:szCs w:val="22"/>
              </w:rPr>
              <w:t>іншою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друкованою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продукцією</w:t>
            </w:r>
            <w:proofErr w:type="spellEnd"/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Поліграфічні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комп’ютерної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техніки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паперу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канцелярського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приладдя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бюджету,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самоврядування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  <w:r>
              <w:rPr>
                <w:sz w:val="22"/>
                <w:szCs w:val="22"/>
              </w:rPr>
              <w:t xml:space="preserve">, не </w:t>
            </w:r>
            <w:proofErr w:type="spellStart"/>
            <w:r>
              <w:rPr>
                <w:sz w:val="22"/>
                <w:szCs w:val="22"/>
              </w:rPr>
              <w:t>заборонені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законодавством</w:t>
            </w:r>
            <w:proofErr w:type="spellEnd"/>
          </w:p>
        </w:tc>
      </w:tr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військовозобов’язаних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паливно-мастильних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іалів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sz w:val="22"/>
                <w:szCs w:val="22"/>
              </w:rPr>
              <w:t>послуг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оренді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20,0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120,0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2014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2014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бюджету,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самоврядування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  <w:r>
              <w:rPr>
                <w:sz w:val="22"/>
                <w:szCs w:val="22"/>
              </w:rPr>
              <w:t xml:space="preserve">, не </w:t>
            </w:r>
            <w:proofErr w:type="spellStart"/>
            <w:r>
              <w:rPr>
                <w:sz w:val="22"/>
                <w:szCs w:val="22"/>
              </w:rPr>
              <w:t>заборонені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законодавством</w:t>
            </w:r>
            <w:proofErr w:type="spellEnd"/>
          </w:p>
        </w:tc>
      </w:tr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sz w:val="22"/>
                <w:szCs w:val="22"/>
              </w:rPr>
              <w:t>послуг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3-х </w:t>
            </w:r>
            <w:proofErr w:type="gramStart"/>
            <w:r>
              <w:rPr>
                <w:sz w:val="22"/>
                <w:szCs w:val="22"/>
              </w:rPr>
              <w:t>разового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7,0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бюджету,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самоврядування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  <w:r>
              <w:rPr>
                <w:sz w:val="22"/>
                <w:szCs w:val="22"/>
              </w:rPr>
              <w:t xml:space="preserve">, не </w:t>
            </w:r>
            <w:proofErr w:type="spellStart"/>
            <w:r>
              <w:rPr>
                <w:sz w:val="22"/>
                <w:szCs w:val="22"/>
              </w:rPr>
              <w:t>заборонені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законодавством</w:t>
            </w:r>
            <w:proofErr w:type="spellEnd"/>
          </w:p>
        </w:tc>
      </w:tr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облаштуванню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адмінприміщення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райвійськкомату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відповідності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діючого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законодавства</w:t>
            </w:r>
            <w:proofErr w:type="spellEnd"/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кімнати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зберігання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зброї</w:t>
            </w:r>
            <w:proofErr w:type="spellEnd"/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Pr="00975220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охоронної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сигналізації</w:t>
            </w:r>
            <w:proofErr w:type="spellEnd"/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20,0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10,0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2014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2014</w:t>
            </w: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бюджету,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самоврядування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  <w:r>
              <w:rPr>
                <w:sz w:val="22"/>
                <w:szCs w:val="22"/>
              </w:rPr>
              <w:t xml:space="preserve">, не </w:t>
            </w:r>
            <w:proofErr w:type="spellStart"/>
            <w:r>
              <w:rPr>
                <w:sz w:val="22"/>
                <w:szCs w:val="22"/>
              </w:rPr>
              <w:t>заборонені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законодавством</w:t>
            </w:r>
            <w:proofErr w:type="spellEnd"/>
          </w:p>
        </w:tc>
      </w:tr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 xml:space="preserve">6.       </w:t>
            </w:r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безпеки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життя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здоровя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мобілізованих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військовозобовязаних</w:t>
            </w:r>
            <w:proofErr w:type="spellEnd"/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бронежилетів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інших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сезонного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форменого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одягу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амуніції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мішків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термрбілизни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бюджету,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самоврядування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джерела</w:t>
            </w:r>
            <w:proofErr w:type="spellEnd"/>
            <w:r>
              <w:rPr>
                <w:sz w:val="22"/>
                <w:szCs w:val="22"/>
              </w:rPr>
              <w:t xml:space="preserve">, не </w:t>
            </w:r>
            <w:proofErr w:type="spellStart"/>
            <w:r>
              <w:rPr>
                <w:sz w:val="22"/>
                <w:szCs w:val="22"/>
              </w:rPr>
              <w:t>заборонені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законодавством</w:t>
            </w:r>
            <w:proofErr w:type="spellEnd"/>
          </w:p>
        </w:tc>
      </w:tr>
      <w:tr w:rsidR="002326E8" w:rsidTr="00566F24">
        <w:tc>
          <w:tcPr>
            <w:tcW w:w="534" w:type="dxa"/>
          </w:tcPr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2551" w:type="dxa"/>
          </w:tcPr>
          <w:p w:rsidR="002326E8" w:rsidRDefault="002326E8" w:rsidP="00566F2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2835" w:type="dxa"/>
          </w:tcPr>
          <w:p w:rsidR="002326E8" w:rsidRDefault="002326E8" w:rsidP="00566F24">
            <w:pPr>
              <w:tabs>
                <w:tab w:val="left" w:pos="900"/>
              </w:tabs>
            </w:pPr>
          </w:p>
        </w:tc>
        <w:tc>
          <w:tcPr>
            <w:tcW w:w="903" w:type="dxa"/>
          </w:tcPr>
          <w:p w:rsidR="002326E8" w:rsidRDefault="002326E8" w:rsidP="00566F24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531,0</w:t>
            </w:r>
          </w:p>
        </w:tc>
        <w:tc>
          <w:tcPr>
            <w:tcW w:w="937" w:type="dxa"/>
          </w:tcPr>
          <w:p w:rsidR="002326E8" w:rsidRDefault="002326E8" w:rsidP="00566F24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129" w:type="dxa"/>
          </w:tcPr>
          <w:p w:rsidR="002326E8" w:rsidRDefault="002326E8" w:rsidP="00566F24">
            <w:pPr>
              <w:tabs>
                <w:tab w:val="left" w:pos="900"/>
              </w:tabs>
            </w:pPr>
          </w:p>
        </w:tc>
      </w:tr>
    </w:tbl>
    <w:p w:rsidR="002326E8" w:rsidRDefault="002326E8" w:rsidP="008B614E">
      <w:pPr>
        <w:tabs>
          <w:tab w:val="left" w:pos="900"/>
        </w:tabs>
        <w:rPr>
          <w:sz w:val="22"/>
          <w:szCs w:val="22"/>
        </w:rPr>
      </w:pPr>
    </w:p>
    <w:p w:rsidR="00F36C43" w:rsidRDefault="00F36C43" w:rsidP="008113C9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2326E8" w:rsidRDefault="00F36C43" w:rsidP="008113C9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                В.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</w:p>
    <w:p w:rsidR="006949EF" w:rsidRDefault="006949EF" w:rsidP="006949EF">
      <w:pPr>
        <w:ind w:firstLine="851"/>
        <w:rPr>
          <w:sz w:val="20"/>
          <w:szCs w:val="20"/>
          <w:lang w:val="uk-UA"/>
        </w:rPr>
      </w:pPr>
    </w:p>
    <w:sectPr w:rsidR="006949EF" w:rsidSect="00694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40A01"/>
    <w:rsid w:val="00095F89"/>
    <w:rsid w:val="00104886"/>
    <w:rsid w:val="001112D0"/>
    <w:rsid w:val="00172D0C"/>
    <w:rsid w:val="00182183"/>
    <w:rsid w:val="001B44A4"/>
    <w:rsid w:val="001C63C7"/>
    <w:rsid w:val="002326E8"/>
    <w:rsid w:val="00234032"/>
    <w:rsid w:val="00237338"/>
    <w:rsid w:val="002A4293"/>
    <w:rsid w:val="002D4608"/>
    <w:rsid w:val="00315DB2"/>
    <w:rsid w:val="003B68D5"/>
    <w:rsid w:val="004A4A23"/>
    <w:rsid w:val="004B7B15"/>
    <w:rsid w:val="004D0B34"/>
    <w:rsid w:val="00553C08"/>
    <w:rsid w:val="00566F24"/>
    <w:rsid w:val="005C20E1"/>
    <w:rsid w:val="005D602E"/>
    <w:rsid w:val="005E3873"/>
    <w:rsid w:val="0063574B"/>
    <w:rsid w:val="00673382"/>
    <w:rsid w:val="006949EF"/>
    <w:rsid w:val="006A2C5F"/>
    <w:rsid w:val="006A7798"/>
    <w:rsid w:val="006C64C7"/>
    <w:rsid w:val="007268FF"/>
    <w:rsid w:val="00731B82"/>
    <w:rsid w:val="00794057"/>
    <w:rsid w:val="007B0218"/>
    <w:rsid w:val="007F2561"/>
    <w:rsid w:val="008113C9"/>
    <w:rsid w:val="008B614E"/>
    <w:rsid w:val="0091752D"/>
    <w:rsid w:val="00920EC7"/>
    <w:rsid w:val="00945A40"/>
    <w:rsid w:val="00975220"/>
    <w:rsid w:val="009E6145"/>
    <w:rsid w:val="00AB4035"/>
    <w:rsid w:val="00B13169"/>
    <w:rsid w:val="00B263FC"/>
    <w:rsid w:val="00B651C0"/>
    <w:rsid w:val="00B827CE"/>
    <w:rsid w:val="00BF0738"/>
    <w:rsid w:val="00C764D7"/>
    <w:rsid w:val="00CB4414"/>
    <w:rsid w:val="00CF5130"/>
    <w:rsid w:val="00D737D1"/>
    <w:rsid w:val="00D8449A"/>
    <w:rsid w:val="00D86766"/>
    <w:rsid w:val="00D97208"/>
    <w:rsid w:val="00DA2B4E"/>
    <w:rsid w:val="00DF1989"/>
    <w:rsid w:val="00DF47EF"/>
    <w:rsid w:val="00ED6CC6"/>
    <w:rsid w:val="00EE00B0"/>
    <w:rsid w:val="00EE7587"/>
    <w:rsid w:val="00F12AF3"/>
    <w:rsid w:val="00F26A65"/>
    <w:rsid w:val="00F36C43"/>
    <w:rsid w:val="00F40A01"/>
    <w:rsid w:val="00F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1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0A0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F40A01"/>
    <w:rPr>
      <w:rFonts w:ascii="Cambria" w:hAnsi="Cambria" w:cs="Cambria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semiHidden/>
    <w:rsid w:val="00F40A0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0A01"/>
    <w:rPr>
      <w:rFonts w:cs="Times New Roman"/>
      <w:sz w:val="28"/>
      <w:szCs w:val="28"/>
      <w:lang w:val="uk-UA"/>
    </w:rPr>
  </w:style>
  <w:style w:type="paragraph" w:styleId="a5">
    <w:name w:val="caption"/>
    <w:basedOn w:val="a"/>
    <w:next w:val="a"/>
    <w:uiPriority w:val="99"/>
    <w:qFormat/>
    <w:rsid w:val="00F40A01"/>
    <w:pPr>
      <w:jc w:val="center"/>
    </w:pPr>
    <w:rPr>
      <w:sz w:val="36"/>
      <w:szCs w:val="36"/>
      <w:lang w:val="uk-UA"/>
    </w:rPr>
  </w:style>
  <w:style w:type="paragraph" w:customStyle="1" w:styleId="a6">
    <w:name w:val="Стиль"/>
    <w:basedOn w:val="a"/>
    <w:uiPriority w:val="99"/>
    <w:rsid w:val="00D972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ПРОЕКТ</vt:lpstr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15</cp:revision>
  <cp:lastPrinted>2014-09-10T09:33:00Z</cp:lastPrinted>
  <dcterms:created xsi:type="dcterms:W3CDTF">2014-09-15T08:54:00Z</dcterms:created>
  <dcterms:modified xsi:type="dcterms:W3CDTF">2014-09-26T11:31:00Z</dcterms:modified>
</cp:coreProperties>
</file>