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B" w:rsidRPr="0052506C" w:rsidRDefault="00D67A7B" w:rsidP="00D67A7B">
      <w:pPr>
        <w:spacing w:before="480" w:after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ДЕКЛАРАЦІЯ</w:t>
      </w:r>
      <w:r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про </w:t>
      </w:r>
      <w:r w:rsidRPr="000769CF">
        <w:rPr>
          <w:rFonts w:ascii="Arial" w:hAnsi="Arial" w:cs="Arial"/>
          <w:bCs/>
          <w:sz w:val="26"/>
          <w:szCs w:val="26"/>
        </w:rPr>
        <w:t xml:space="preserve">майно, доходи, витрати і зобов’язання фінансового характеру                                                    за </w:t>
      </w:r>
      <w:r w:rsidR="002D439D">
        <w:rPr>
          <w:rFonts w:ascii="Arial" w:hAnsi="Arial" w:cs="Arial"/>
          <w:bCs/>
          <w:sz w:val="26"/>
          <w:szCs w:val="26"/>
        </w:rPr>
        <w:t>період з 01.01.2015 по 12.11.2015</w:t>
      </w:r>
      <w:r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Pr="000769CF">
        <w:rPr>
          <w:rFonts w:ascii="Arial" w:hAnsi="Arial" w:cs="Arial"/>
          <w:bCs/>
          <w:sz w:val="26"/>
          <w:szCs w:val="26"/>
        </w:rPr>
        <w:t xml:space="preserve">рік </w:t>
      </w:r>
      <w:r w:rsidR="000C576F">
        <w:rPr>
          <w:rFonts w:ascii="Arial" w:hAnsi="Arial" w:cs="Arial"/>
          <w:bCs/>
          <w:sz w:val="26"/>
          <w:szCs w:val="26"/>
        </w:rPr>
        <w:t>сільського голови с.Майданецького Свідерського Ю.В.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D67A7B" w:rsidRPr="005612E8" w:rsidTr="006C4B4C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67A7B" w:rsidRPr="00BA25C1" w:rsidRDefault="00BA25C1" w:rsidP="000C576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3E165C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576F">
              <w:rPr>
                <w:rFonts w:ascii="Arial" w:hAnsi="Arial" w:cs="Arial"/>
                <w:bCs/>
                <w:sz w:val="20"/>
                <w:szCs w:val="20"/>
              </w:rPr>
              <w:t>Свідерський Юрій Володимирович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jc w:val="center"/>
              <w:rPr>
                <w:rFonts w:ascii="Arial" w:hAnsi="Arial" w:cs="Arial"/>
                <w:bCs/>
                <w:spacing w:val="-2"/>
              </w:rPr>
            </w:pPr>
            <w:r w:rsidRPr="005612E8">
              <w:rPr>
                <w:rFonts w:ascii="Arial" w:hAnsi="Arial" w:cs="Arial"/>
                <w:bCs/>
                <w:spacing w:val="-2"/>
                <w:vertAlign w:val="superscript"/>
              </w:rPr>
              <w:t xml:space="preserve">(прізвище, ім’я, по батькові, реєстраційний номер облікової картки платника податків/серія та номер паспорта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громадянина України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sym w:font="Symbol" w:char="F02D"/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 декларанта)</w:t>
            </w: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D67A7B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Посада: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BA25C1" w:rsidP="000C576F">
            <w:pPr>
              <w:spacing w:after="6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0C576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Майданецький сільський голова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Члени сім’ї декларанта: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20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60"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Прізвище, ініціали</w:t>
            </w:r>
            <w:r>
              <w:rPr>
                <w:rFonts w:ascii="Arial" w:hAnsi="Arial" w:cs="Arial"/>
                <w:bCs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40" w:after="0" w:line="200" w:lineRule="exact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Реєстраційний номер облікової картки платника податків</w:t>
            </w:r>
            <w:r>
              <w:rPr>
                <w:rFonts w:ascii="Arial" w:hAnsi="Arial" w:cs="Arial"/>
                <w:bCs/>
                <w:vertAlign w:val="superscript"/>
              </w:rPr>
              <w:t>/</w:t>
            </w:r>
            <w:r w:rsidRPr="005612E8">
              <w:rPr>
                <w:rFonts w:ascii="Arial" w:hAnsi="Arial" w:cs="Arial"/>
                <w:bCs/>
                <w:vertAlign w:val="superscript"/>
              </w:rPr>
              <w:t xml:space="preserve"> серія                                               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дружина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Свідерська Л.В.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син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Свідерський М.Ю</w:t>
            </w:r>
            <w:r w:rsidR="006C4B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дочка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Свідерська Я.Ю.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ІІ. Відомості про доходи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6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гривні, у т. ч.: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53E7F" w:rsidP="002D439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D439D">
              <w:rPr>
                <w:rFonts w:ascii="Arial" w:hAnsi="Arial" w:cs="Arial"/>
                <w:bCs/>
                <w:sz w:val="20"/>
                <w:szCs w:val="20"/>
              </w:rPr>
              <w:t>78962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53E7F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2D439D" w:rsidP="000C576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73862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53E7F">
              <w:rPr>
                <w:rFonts w:ascii="Arial" w:hAnsi="Arial" w:cs="Arial"/>
                <w:bCs/>
                <w:sz w:val="20"/>
                <w:szCs w:val="20"/>
              </w:rPr>
              <w:t>5978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0C576F" w:rsidP="003E165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(назва закладу, установи тощо, в яких одержано (нараховано)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 xml:space="preserve">дивіденди, проценти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D67A7B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0C576F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(не зазначені у позиціях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5100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4B4C" w:rsidRPr="005612E8" w:rsidRDefault="003E165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4B4C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6C4B4C"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Pr="005612E8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власності, в оренді чи на іншому праві користування декларанта,                  та витрати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право </w:t>
            </w:r>
            <w:r w:rsidR="00D67A7B"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29700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253E7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53E7F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29700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253E7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0C576F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ВАЗ 21018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C576F">
              <w:rPr>
                <w:rFonts w:ascii="Arial" w:hAnsi="Arial" w:cs="Arial"/>
                <w:bCs/>
                <w:sz w:val="20"/>
                <w:szCs w:val="20"/>
              </w:rPr>
              <w:t xml:space="preserve"> 1,6 см</w:t>
            </w:r>
            <w:r w:rsidRPr="000C57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2006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>-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0C576F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Трактор Т-150</w:t>
            </w:r>
            <w:r w:rsidR="00253E7F">
              <w:rPr>
                <w:rFonts w:ascii="Arial" w:hAnsi="Arial" w:cs="Arial"/>
                <w:bCs/>
                <w:sz w:val="20"/>
                <w:szCs w:val="20"/>
              </w:rPr>
              <w:t xml:space="preserve"> 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C576F">
              <w:rPr>
                <w:rFonts w:ascii="Arial" w:hAnsi="Arial" w:cs="Arial"/>
                <w:bCs/>
                <w:sz w:val="20"/>
                <w:szCs w:val="20"/>
              </w:rPr>
              <w:t>11150см</w:t>
            </w:r>
            <w:r w:rsidRPr="000C57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1992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Pr="005612E8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7A7B" w:rsidRDefault="00D67A7B" w:rsidP="00D67A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вклади у банках, цінні папери та інші активи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                          декларанта, та витрати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253E7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25000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товариства, підприємства, організації,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3E165C" w:rsidP="003E165C">
            <w:pPr>
              <w:spacing w:before="18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67A7B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D67A7B" w:rsidRPr="005612E8">
              <w:rPr>
                <w:rFonts w:ascii="Arial" w:hAnsi="Arial" w:cs="Arial"/>
                <w:bCs/>
                <w:sz w:val="20"/>
                <w:szCs w:val="20"/>
              </w:rPr>
              <w:t>. Вклади у банках, цінні папери та інші активи, що перебувають у власності                                     членів сім’ї декларанта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C367B" w:rsidRPr="005612E8" w:rsidRDefault="009C367B" w:rsidP="003E16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Відомості про фінансові зобов’язання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Фінансові зобов’язання декларанта та інші його витрати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680000" w:rsidRDefault="00253E7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D439D">
              <w:rPr>
                <w:rFonts w:ascii="Arial" w:hAnsi="Arial" w:cs="Arial"/>
                <w:bCs/>
                <w:sz w:val="20"/>
                <w:szCs w:val="20"/>
              </w:rPr>
              <w:t>0450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Default="00D67A7B" w:rsidP="003E165C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67A7B" w:rsidRPr="005612E8" w:rsidRDefault="00D67A7B" w:rsidP="003E165C">
            <w:pPr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Фінансові зобов’язання членів сім’ї декларанта (грн)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E165C" w:rsidRDefault="00D67A7B" w:rsidP="00D67A7B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D67A7B" w:rsidRPr="003E165C" w:rsidRDefault="000C576F" w:rsidP="00D67A7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Свідерський Ю.В.</w:t>
      </w:r>
      <w:r w:rsidR="003E165C" w:rsidRPr="003E165C">
        <w:rPr>
          <w:rFonts w:ascii="Arial" w:hAnsi="Arial" w:cs="Arial"/>
          <w:sz w:val="20"/>
          <w:szCs w:val="20"/>
        </w:rPr>
        <w:t xml:space="preserve">                              </w:t>
      </w:r>
      <w:r w:rsidR="003E165C">
        <w:rPr>
          <w:rFonts w:ascii="Arial" w:hAnsi="Arial" w:cs="Arial"/>
          <w:sz w:val="20"/>
          <w:szCs w:val="20"/>
        </w:rPr>
        <w:t xml:space="preserve">                   </w:t>
      </w:r>
      <w:r w:rsidR="00680000">
        <w:rPr>
          <w:rFonts w:ascii="Arial" w:hAnsi="Arial" w:cs="Arial"/>
          <w:sz w:val="20"/>
          <w:szCs w:val="20"/>
        </w:rPr>
        <w:t xml:space="preserve">                         </w:t>
      </w:r>
      <w:r w:rsidR="002D439D">
        <w:rPr>
          <w:rFonts w:ascii="Arial" w:hAnsi="Arial" w:cs="Arial"/>
          <w:sz w:val="20"/>
          <w:szCs w:val="20"/>
        </w:rPr>
        <w:t xml:space="preserve">         12 листопада</w:t>
      </w:r>
      <w:r w:rsidR="00253E7F">
        <w:rPr>
          <w:rFonts w:ascii="Arial" w:hAnsi="Arial" w:cs="Arial"/>
          <w:sz w:val="20"/>
          <w:szCs w:val="20"/>
        </w:rPr>
        <w:t xml:space="preserve">  2015</w:t>
      </w:r>
      <w:r w:rsidR="003E165C" w:rsidRPr="003E165C">
        <w:rPr>
          <w:rFonts w:ascii="Arial" w:hAnsi="Arial" w:cs="Arial"/>
          <w:sz w:val="20"/>
          <w:szCs w:val="20"/>
        </w:rPr>
        <w:t xml:space="preserve"> року</w:t>
      </w:r>
    </w:p>
    <w:sectPr w:rsidR="00D67A7B" w:rsidRPr="003E165C" w:rsidSect="00BA25C1">
      <w:headerReference w:type="even" r:id="rId7"/>
      <w:headerReference w:type="default" r:id="rId8"/>
      <w:headerReference w:type="first" r:id="rId9"/>
      <w:pgSz w:w="11906" w:h="16838" w:code="9"/>
      <w:pgMar w:top="142" w:right="991" w:bottom="28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71" w:rsidRDefault="00F22F71" w:rsidP="00192EF5">
      <w:pPr>
        <w:spacing w:after="0" w:line="240" w:lineRule="auto"/>
      </w:pPr>
      <w:r>
        <w:separator/>
      </w:r>
    </w:p>
  </w:endnote>
  <w:endnote w:type="continuationSeparator" w:id="1">
    <w:p w:rsidR="00F22F71" w:rsidRDefault="00F22F71" w:rsidP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71" w:rsidRDefault="00F22F71" w:rsidP="00192EF5">
      <w:pPr>
        <w:spacing w:after="0" w:line="240" w:lineRule="auto"/>
      </w:pPr>
      <w:r>
        <w:separator/>
      </w:r>
    </w:p>
  </w:footnote>
  <w:footnote w:type="continuationSeparator" w:id="1">
    <w:p w:rsidR="00F22F71" w:rsidRDefault="00F22F71" w:rsidP="001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Default="00A159D1" w:rsidP="006C4B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3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3FF" w:rsidRDefault="008663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Pr="00D26FE7" w:rsidRDefault="00A159D1" w:rsidP="006C4B4C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="008663FF"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2D439D">
      <w:rPr>
        <w:rStyle w:val="aa"/>
        <w:rFonts w:ascii="Peterburg" w:hAnsi="Peterburg"/>
        <w:noProof/>
      </w:rPr>
      <w:t>4</w:t>
    </w:r>
    <w:r w:rsidRPr="00D26FE7">
      <w:rPr>
        <w:rStyle w:val="aa"/>
        <w:rFonts w:ascii="Peterburg" w:hAnsi="Peterburg"/>
      </w:rPr>
      <w:fldChar w:fldCharType="end"/>
    </w:r>
  </w:p>
  <w:p w:rsidR="008663FF" w:rsidRDefault="008663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Default="008663FF" w:rsidP="006C4B4C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7B"/>
    <w:rsid w:val="00046553"/>
    <w:rsid w:val="000C576F"/>
    <w:rsid w:val="00192EF5"/>
    <w:rsid w:val="0022208A"/>
    <w:rsid w:val="00253E7F"/>
    <w:rsid w:val="002C3FA7"/>
    <w:rsid w:val="002D439D"/>
    <w:rsid w:val="003567F7"/>
    <w:rsid w:val="003E165C"/>
    <w:rsid w:val="0046623C"/>
    <w:rsid w:val="005877F9"/>
    <w:rsid w:val="005C1317"/>
    <w:rsid w:val="00680000"/>
    <w:rsid w:val="006C4B4C"/>
    <w:rsid w:val="007A61A3"/>
    <w:rsid w:val="00861044"/>
    <w:rsid w:val="008663FF"/>
    <w:rsid w:val="009A5504"/>
    <w:rsid w:val="009C367B"/>
    <w:rsid w:val="00A159D1"/>
    <w:rsid w:val="00B505AF"/>
    <w:rsid w:val="00B52D44"/>
    <w:rsid w:val="00B81083"/>
    <w:rsid w:val="00B96956"/>
    <w:rsid w:val="00BA25C1"/>
    <w:rsid w:val="00D34A22"/>
    <w:rsid w:val="00D67A7B"/>
    <w:rsid w:val="00DC6692"/>
    <w:rsid w:val="00ED4779"/>
    <w:rsid w:val="00EE102F"/>
    <w:rsid w:val="00F2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A7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7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basedOn w:val="a0"/>
    <w:rsid w:val="00D67A7B"/>
  </w:style>
  <w:style w:type="character" w:customStyle="1" w:styleId="st131">
    <w:name w:val="st131"/>
    <w:rsid w:val="00D67A7B"/>
    <w:rPr>
      <w:i/>
      <w:iCs/>
      <w:color w:val="0000FF"/>
    </w:rPr>
  </w:style>
  <w:style w:type="character" w:customStyle="1" w:styleId="st46">
    <w:name w:val="st46"/>
    <w:rsid w:val="00D67A7B"/>
    <w:rPr>
      <w:i/>
      <w:iCs/>
      <w:color w:val="000000"/>
    </w:rPr>
  </w:style>
  <w:style w:type="character" w:customStyle="1" w:styleId="st42">
    <w:name w:val="st42"/>
    <w:rsid w:val="00D67A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4773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2</cp:revision>
  <dcterms:created xsi:type="dcterms:W3CDTF">2016-03-29T09:07:00Z</dcterms:created>
  <dcterms:modified xsi:type="dcterms:W3CDTF">2016-03-29T09:07:00Z</dcterms:modified>
</cp:coreProperties>
</file>