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42" w:rsidRPr="0077046D" w:rsidRDefault="00A30C42" w:rsidP="00A30C4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7046D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C42" w:rsidRPr="0077046D" w:rsidRDefault="00A30C42" w:rsidP="00A30C42">
      <w:pPr>
        <w:pStyle w:val="a5"/>
        <w:rPr>
          <w:bCs/>
          <w:sz w:val="40"/>
          <w:szCs w:val="40"/>
        </w:rPr>
      </w:pPr>
      <w:r w:rsidRPr="0077046D">
        <w:rPr>
          <w:b w:val="0"/>
          <w:bCs/>
          <w:sz w:val="40"/>
          <w:szCs w:val="40"/>
        </w:rPr>
        <w:t>ТАЛЬНІВСЬКА РАЙОННА РАДА</w:t>
      </w:r>
    </w:p>
    <w:p w:rsidR="00A30C42" w:rsidRPr="0077046D" w:rsidRDefault="00A30C42" w:rsidP="00A30C4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7046D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A30C42" w:rsidRPr="0077046D" w:rsidRDefault="00A30C42" w:rsidP="00A30C42">
      <w:pPr>
        <w:pStyle w:val="9"/>
        <w:spacing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77046D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A30C42" w:rsidRPr="0077046D" w:rsidRDefault="00A30C42" w:rsidP="00A30C42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30C42" w:rsidRPr="0077046D" w:rsidRDefault="00A30C42" w:rsidP="00A30C42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7046D">
        <w:rPr>
          <w:rFonts w:ascii="Times New Roman" w:hAnsi="Times New Roman" w:cs="Times New Roman"/>
          <w:sz w:val="28"/>
          <w:szCs w:val="28"/>
          <w:u w:val="single"/>
          <w:lang w:val="uk-UA"/>
        </w:rPr>
        <w:t>13.03.2015</w:t>
      </w:r>
      <w:r w:rsidRPr="007704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 </w:t>
      </w:r>
      <w:r w:rsidRPr="0077046D">
        <w:rPr>
          <w:rFonts w:ascii="Times New Roman" w:hAnsi="Times New Roman" w:cs="Times New Roman"/>
          <w:sz w:val="28"/>
          <w:szCs w:val="28"/>
          <w:u w:val="single"/>
          <w:lang w:val="uk-UA"/>
        </w:rPr>
        <w:t>37-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77046D">
        <w:rPr>
          <w:rFonts w:ascii="Times New Roman" w:hAnsi="Times New Roman" w:cs="Times New Roman"/>
          <w:sz w:val="28"/>
          <w:szCs w:val="28"/>
          <w:u w:val="single"/>
          <w:lang w:val="uk-UA"/>
        </w:rPr>
        <w:t>/VI</w:t>
      </w:r>
      <w:r w:rsidRPr="007704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5B34" w:rsidRDefault="00DD5B34" w:rsidP="00A30C42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4A9" w:rsidRPr="00A864A9" w:rsidRDefault="001F6504" w:rsidP="00DD5B34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4A9">
        <w:rPr>
          <w:rFonts w:ascii="Times New Roman" w:hAnsi="Times New Roman" w:cs="Times New Roman"/>
          <w:sz w:val="28"/>
          <w:szCs w:val="28"/>
        </w:rPr>
        <w:t xml:space="preserve">Про </w:t>
      </w:r>
      <w:r w:rsidR="00A864A9" w:rsidRPr="00A864A9">
        <w:rPr>
          <w:rFonts w:ascii="Times New Roman" w:hAnsi="Times New Roman" w:cs="Times New Roman"/>
          <w:sz w:val="28"/>
          <w:szCs w:val="28"/>
          <w:lang w:val="uk-UA"/>
        </w:rPr>
        <w:t xml:space="preserve">районну </w:t>
      </w:r>
      <w:r w:rsidR="00A864A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864A9" w:rsidRPr="00A864A9">
        <w:rPr>
          <w:rFonts w:ascii="Times New Roman" w:hAnsi="Times New Roman" w:cs="Times New Roman"/>
          <w:sz w:val="28"/>
          <w:szCs w:val="28"/>
          <w:lang w:val="uk-UA"/>
        </w:rPr>
        <w:t>рограму</w:t>
      </w:r>
      <w:r w:rsidR="00DD5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4A9" w:rsidRPr="00A864A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FA4A63" w:rsidRPr="00A864A9">
        <w:rPr>
          <w:rFonts w:ascii="Times New Roman" w:hAnsi="Times New Roman" w:cs="Times New Roman"/>
          <w:sz w:val="28"/>
          <w:szCs w:val="28"/>
          <w:lang w:val="uk-UA"/>
        </w:rPr>
        <w:t xml:space="preserve">та ведення </w:t>
      </w:r>
      <w:r w:rsidR="00A864A9" w:rsidRPr="00A864A9">
        <w:rPr>
          <w:rFonts w:ascii="Times New Roman" w:hAnsi="Times New Roman" w:cs="Times New Roman"/>
          <w:sz w:val="28"/>
          <w:szCs w:val="28"/>
          <w:lang w:val="uk-UA"/>
        </w:rPr>
        <w:t>містобудівного кадастру на 201</w:t>
      </w:r>
      <w:r w:rsidR="00FA4A63">
        <w:rPr>
          <w:rFonts w:ascii="Times New Roman" w:hAnsi="Times New Roman" w:cs="Times New Roman"/>
          <w:sz w:val="28"/>
          <w:szCs w:val="28"/>
          <w:lang w:val="uk-UA"/>
        </w:rPr>
        <w:t>5-2018</w:t>
      </w:r>
      <w:r w:rsidR="00A864A9" w:rsidRPr="00A864A9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DD5B34" w:rsidRDefault="00DD5B34" w:rsidP="00DD5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504" w:rsidRPr="00875D02" w:rsidRDefault="001F6504" w:rsidP="00DD5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4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DD5B34">
        <w:rPr>
          <w:rFonts w:ascii="Times New Roman" w:hAnsi="Times New Roman" w:cs="Times New Roman"/>
          <w:sz w:val="28"/>
          <w:szCs w:val="28"/>
          <w:lang w:val="uk-UA"/>
        </w:rPr>
        <w:t>до пункту 16 частини 1 статті 43, статті 59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“Про місцеве самоврядування в Україні”, </w:t>
      </w:r>
      <w:r w:rsidR="00DD5B3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A4A63" w:rsidRPr="00875D02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DD5B3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A4A63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A864A9" w:rsidRPr="00875D02">
        <w:rPr>
          <w:rFonts w:ascii="Times New Roman" w:hAnsi="Times New Roman" w:cs="Times New Roman"/>
          <w:sz w:val="28"/>
          <w:szCs w:val="28"/>
          <w:lang w:val="uk-UA"/>
        </w:rPr>
        <w:t>«Про державні цільові програми», «Про основи містобудування», «Про регулювання містобудівної діяльності», Постанов</w:t>
      </w:r>
      <w:r w:rsidR="00DD5B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864A9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25.05.2011 №</w:t>
      </w:r>
      <w:r w:rsidR="00DD5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4A9" w:rsidRPr="00875D02">
        <w:rPr>
          <w:rFonts w:ascii="Times New Roman" w:hAnsi="Times New Roman" w:cs="Times New Roman"/>
          <w:sz w:val="28"/>
          <w:szCs w:val="28"/>
          <w:lang w:val="uk-UA"/>
        </w:rPr>
        <w:t>559 «Про містобудівний кадастр», наказ</w:t>
      </w:r>
      <w:r w:rsidR="00FA4A6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864A9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регіонального розвитку, будівництва та житлово-комунального господарства України від 01.09.2012 №</w:t>
      </w:r>
      <w:r w:rsidR="00DD5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4A9" w:rsidRPr="00875D02">
        <w:rPr>
          <w:rFonts w:ascii="Times New Roman" w:hAnsi="Times New Roman" w:cs="Times New Roman"/>
          <w:sz w:val="28"/>
          <w:szCs w:val="28"/>
          <w:lang w:val="uk-UA"/>
        </w:rPr>
        <w:t>170 «Про затвердження Порядку проведення містобудівного моніторингу,</w:t>
      </w:r>
      <w:r w:rsidR="000F7086">
        <w:rPr>
          <w:rFonts w:ascii="Times New Roman" w:hAnsi="Times New Roman" w:cs="Times New Roman"/>
          <w:sz w:val="28"/>
          <w:szCs w:val="28"/>
          <w:lang w:val="uk-UA"/>
        </w:rPr>
        <w:t xml:space="preserve"> врахувавши </w:t>
      </w:r>
      <w:r w:rsidR="00A864A9" w:rsidRPr="00875D02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FA4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08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A4A63">
        <w:rPr>
          <w:rFonts w:ascii="Times New Roman" w:hAnsi="Times New Roman" w:cs="Times New Roman"/>
          <w:sz w:val="28"/>
          <w:szCs w:val="28"/>
          <w:lang w:val="uk-UA"/>
        </w:rPr>
        <w:t>альнівської  районної д</w:t>
      </w:r>
      <w:r w:rsidR="00A864A9" w:rsidRPr="00875D02">
        <w:rPr>
          <w:rFonts w:ascii="Times New Roman" w:hAnsi="Times New Roman" w:cs="Times New Roman"/>
          <w:sz w:val="28"/>
          <w:szCs w:val="28"/>
          <w:lang w:val="uk-UA"/>
        </w:rPr>
        <w:t>ержавної адміністрації   від 23.09.2013 № 189 «Про  затвердження Положення про Службу містобудівного кадастру»</w:t>
      </w:r>
      <w:r w:rsidR="00DD5B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64A9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умов для </w:t>
      </w:r>
      <w:r w:rsidR="00FA4A63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="00A864A9" w:rsidRPr="00875D02">
        <w:rPr>
          <w:rFonts w:ascii="Times New Roman" w:hAnsi="Times New Roman" w:cs="Times New Roman"/>
          <w:sz w:val="28"/>
          <w:szCs w:val="28"/>
          <w:lang w:val="uk-UA"/>
        </w:rPr>
        <w:t>містобудівного кадастру</w:t>
      </w:r>
      <w:r w:rsidR="00A30C4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FA4A63">
        <w:rPr>
          <w:rFonts w:ascii="Times New Roman" w:hAnsi="Times New Roman" w:cs="Times New Roman"/>
          <w:sz w:val="28"/>
          <w:szCs w:val="28"/>
          <w:lang w:val="uk-UA"/>
        </w:rPr>
        <w:t xml:space="preserve"> висновок постійної комісії районної ради з питань управління </w:t>
      </w:r>
      <w:r w:rsidR="00FA4A63" w:rsidRPr="00922F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комунальною власністю</w:t>
      </w:r>
      <w:r w:rsidR="00DD5B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FA4A63" w:rsidRPr="00922F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утримання житлово-комунального господарства, роботи транспорту, зв’язку</w:t>
      </w:r>
      <w:r w:rsidR="000F70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FA4A63" w:rsidRPr="00922F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торгівельного та побутового обслуговування населення</w:t>
      </w:r>
      <w:r w:rsidR="00DD5B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районна рада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5B34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6504" w:rsidRPr="00875D02" w:rsidRDefault="001F6504" w:rsidP="00DD5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504" w:rsidRPr="0089142F" w:rsidRDefault="001F6504" w:rsidP="00DD5B34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42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A864A9" w:rsidRPr="0089142F">
        <w:rPr>
          <w:rFonts w:ascii="Times New Roman" w:hAnsi="Times New Roman" w:cs="Times New Roman"/>
          <w:sz w:val="28"/>
          <w:szCs w:val="28"/>
          <w:lang w:val="uk-UA"/>
        </w:rPr>
        <w:t>районну програму створення</w:t>
      </w:r>
      <w:r w:rsidR="00FA4A63" w:rsidRPr="0089142F">
        <w:rPr>
          <w:rFonts w:ascii="Times New Roman" w:hAnsi="Times New Roman" w:cs="Times New Roman"/>
          <w:sz w:val="28"/>
          <w:szCs w:val="28"/>
          <w:lang w:val="uk-UA"/>
        </w:rPr>
        <w:t xml:space="preserve"> та ведення</w:t>
      </w:r>
      <w:r w:rsidR="00A864A9" w:rsidRPr="0089142F">
        <w:rPr>
          <w:rFonts w:ascii="Times New Roman" w:hAnsi="Times New Roman" w:cs="Times New Roman"/>
          <w:sz w:val="28"/>
          <w:szCs w:val="28"/>
          <w:lang w:val="uk-UA"/>
        </w:rPr>
        <w:t xml:space="preserve"> містобудівного кадастру на 201</w:t>
      </w:r>
      <w:r w:rsidR="00FA4A63" w:rsidRPr="0089142F">
        <w:rPr>
          <w:rFonts w:ascii="Times New Roman" w:hAnsi="Times New Roman" w:cs="Times New Roman"/>
          <w:sz w:val="28"/>
          <w:szCs w:val="28"/>
          <w:lang w:val="uk-UA"/>
        </w:rPr>
        <w:t>5-2018</w:t>
      </w:r>
      <w:r w:rsidR="00A864A9" w:rsidRPr="0089142F">
        <w:rPr>
          <w:rFonts w:ascii="Times New Roman" w:hAnsi="Times New Roman" w:cs="Times New Roman"/>
          <w:sz w:val="28"/>
          <w:szCs w:val="28"/>
          <w:lang w:val="uk-UA"/>
        </w:rPr>
        <w:t xml:space="preserve"> роки </w:t>
      </w:r>
      <w:r w:rsidRPr="0089142F">
        <w:rPr>
          <w:rFonts w:ascii="Times New Roman" w:hAnsi="Times New Roman" w:cs="Times New Roman"/>
          <w:sz w:val="28"/>
          <w:szCs w:val="28"/>
          <w:lang w:val="uk-UA"/>
        </w:rPr>
        <w:t>(да</w:t>
      </w:r>
      <w:r w:rsidR="00FA4A63" w:rsidRPr="0089142F">
        <w:rPr>
          <w:rFonts w:ascii="Times New Roman" w:hAnsi="Times New Roman" w:cs="Times New Roman"/>
          <w:sz w:val="28"/>
          <w:szCs w:val="28"/>
          <w:lang w:val="uk-UA"/>
        </w:rPr>
        <w:t>лі програма) згідно з додатком</w:t>
      </w:r>
      <w:r w:rsidRPr="008914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F6504" w:rsidRPr="00875D02" w:rsidRDefault="001F6504" w:rsidP="00DD5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Районній державній адміністрації, запропонувати іншим органам виконавчої влади, виконкомам міської, сільських рад, установам і організаціям, </w:t>
      </w:r>
      <w:r w:rsidR="001056B2" w:rsidRPr="00875D02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875D02" w:rsidRPr="00875D0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056B2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няти дольову участь 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A4A63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FA4A6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, забезпечити її виконання. </w:t>
      </w:r>
    </w:p>
    <w:p w:rsidR="001F6504" w:rsidRPr="00875D02" w:rsidRDefault="001F6504" w:rsidP="00DD5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Тальнівській райдержадміністрації </w:t>
      </w:r>
      <w:r w:rsidR="00FA4A63">
        <w:rPr>
          <w:rFonts w:ascii="Times New Roman" w:hAnsi="Times New Roman" w:cs="Times New Roman"/>
          <w:sz w:val="28"/>
          <w:szCs w:val="28"/>
          <w:lang w:val="uk-UA"/>
        </w:rPr>
        <w:t>в 2015-2018</w:t>
      </w:r>
      <w:r w:rsidR="001056B2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роках 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під час формування районного бюджету передбачати видатки на виконання програми, виходячи з реальних можливостей бюджету. 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F6504" w:rsidRPr="00875D02" w:rsidRDefault="00FA4A63" w:rsidP="00A30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  <w:r w:rsidR="001F6504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постійну комісію </w:t>
      </w:r>
      <w:r w:rsidR="001C469D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r w:rsidR="00922FC7" w:rsidRPr="00922F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питань управління комунальною власністю</w:t>
      </w:r>
      <w:r w:rsidR="00DD5B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922FC7" w:rsidRPr="00922F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утримання житлово-комунального господарства, роботи транспорту, зв’язку</w:t>
      </w:r>
      <w:r w:rsidR="00DD5B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922FC7" w:rsidRPr="00922F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торгівельного та побутового обслуговування населення</w:t>
      </w:r>
      <w:r w:rsidR="00662B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30C42" w:rsidRDefault="00A30C42" w:rsidP="00A30C42">
      <w:pPr>
        <w:spacing w:after="0"/>
        <w:ind w:right="-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504" w:rsidRPr="00875D02" w:rsidRDefault="001F6504" w:rsidP="001F6504">
      <w:pPr>
        <w:ind w:right="-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                Н.Руснак </w:t>
      </w:r>
    </w:p>
    <w:p w:rsidR="001F6504" w:rsidRPr="00875D02" w:rsidRDefault="001C469D" w:rsidP="00A30C42">
      <w:pPr>
        <w:spacing w:after="0" w:line="240" w:lineRule="auto"/>
        <w:ind w:left="60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  <w:r w:rsidR="001F6504" w:rsidRPr="00875D02">
        <w:rPr>
          <w:rFonts w:ascii="Times New Roman" w:hAnsi="Times New Roman" w:cs="Times New Roman"/>
          <w:sz w:val="28"/>
          <w:szCs w:val="28"/>
        </w:rPr>
        <w:t xml:space="preserve"> </w:t>
      </w:r>
      <w:r w:rsidR="001F6504" w:rsidRPr="00875D02">
        <w:rPr>
          <w:rFonts w:ascii="Times New Roman" w:hAnsi="Times New Roman" w:cs="Times New Roman"/>
          <w:sz w:val="28"/>
          <w:szCs w:val="28"/>
        </w:rPr>
        <w:tab/>
      </w:r>
      <w:r w:rsidR="001F6504" w:rsidRPr="00875D02">
        <w:rPr>
          <w:rFonts w:ascii="Times New Roman" w:hAnsi="Times New Roman" w:cs="Times New Roman"/>
          <w:sz w:val="28"/>
          <w:szCs w:val="28"/>
        </w:rPr>
        <w:tab/>
      </w:r>
      <w:r w:rsidR="001F6504" w:rsidRPr="00875D02">
        <w:rPr>
          <w:rFonts w:ascii="Times New Roman" w:hAnsi="Times New Roman" w:cs="Times New Roman"/>
          <w:sz w:val="28"/>
          <w:szCs w:val="28"/>
        </w:rPr>
        <w:tab/>
      </w:r>
    </w:p>
    <w:p w:rsidR="001F6504" w:rsidRPr="00875D02" w:rsidRDefault="001F6504" w:rsidP="00A30C42">
      <w:pPr>
        <w:spacing w:after="0" w:line="240" w:lineRule="auto"/>
        <w:ind w:left="60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</w:rPr>
        <w:t xml:space="preserve">рішення районної ради </w:t>
      </w:r>
    </w:p>
    <w:p w:rsidR="00352C9C" w:rsidRDefault="00A30C42" w:rsidP="00A30C42">
      <w:pPr>
        <w:spacing w:after="0" w:line="240" w:lineRule="auto"/>
        <w:ind w:left="60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13.03.</w:t>
      </w:r>
      <w:r w:rsidR="00922FC7">
        <w:rPr>
          <w:rFonts w:ascii="Times New Roman" w:hAnsi="Times New Roman" w:cs="Times New Roman"/>
          <w:sz w:val="28"/>
          <w:szCs w:val="28"/>
        </w:rPr>
        <w:t>201</w:t>
      </w:r>
      <w:r w:rsidR="00922FC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F6504" w:rsidRPr="00875D02">
        <w:rPr>
          <w:rFonts w:ascii="Times New Roman" w:hAnsi="Times New Roman" w:cs="Times New Roman"/>
          <w:sz w:val="28"/>
          <w:szCs w:val="28"/>
        </w:rPr>
        <w:t xml:space="preserve"> № </w:t>
      </w:r>
      <w:r w:rsidRPr="00A30C42">
        <w:rPr>
          <w:rFonts w:ascii="Times New Roman" w:hAnsi="Times New Roman" w:cs="Times New Roman"/>
          <w:sz w:val="28"/>
          <w:szCs w:val="28"/>
          <w:lang w:val="uk-UA"/>
        </w:rPr>
        <w:t>37-4/VI</w:t>
      </w:r>
    </w:p>
    <w:p w:rsidR="0067469D" w:rsidRPr="00875D02" w:rsidRDefault="0067469D" w:rsidP="0067469D">
      <w:pPr>
        <w:spacing w:after="0"/>
        <w:ind w:left="60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DD" w:rsidRPr="00875D02" w:rsidRDefault="001F39DD" w:rsidP="00A3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02">
        <w:rPr>
          <w:rFonts w:ascii="Times New Roman" w:hAnsi="Times New Roman" w:cs="Times New Roman"/>
          <w:b/>
          <w:sz w:val="28"/>
          <w:szCs w:val="28"/>
        </w:rPr>
        <w:t>РАЙОННА ПРОГРАМА</w:t>
      </w:r>
    </w:p>
    <w:p w:rsidR="001F39DD" w:rsidRDefault="001F39DD" w:rsidP="00A3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створення </w:t>
      </w:r>
      <w:r w:rsidR="001C469D" w:rsidRPr="00875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ведення </w:t>
      </w:r>
      <w:r w:rsidRPr="00875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містобудівного кадастру </w:t>
      </w:r>
      <w:r w:rsidR="001C469D">
        <w:rPr>
          <w:rFonts w:ascii="Times New Roman" w:hAnsi="Times New Roman" w:cs="Times New Roman"/>
          <w:b/>
          <w:sz w:val="28"/>
          <w:szCs w:val="28"/>
          <w:lang w:val="uk-UA"/>
        </w:rPr>
        <w:t>на 2015-2018</w:t>
      </w:r>
      <w:r w:rsidRPr="00875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A30C42" w:rsidRPr="00875D02" w:rsidRDefault="00A30C42" w:rsidP="00A3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DD" w:rsidRPr="00875D02" w:rsidRDefault="001F39DD" w:rsidP="00A30C4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b/>
          <w:sz w:val="28"/>
          <w:szCs w:val="28"/>
          <w:lang w:val="uk-UA"/>
        </w:rPr>
        <w:t>Паспорт програми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6061"/>
      </w:tblGrid>
      <w:tr w:rsidR="001F39DD" w:rsidRPr="009C748E" w:rsidTr="00884B54">
        <w:tc>
          <w:tcPr>
            <w:tcW w:w="675" w:type="dxa"/>
          </w:tcPr>
          <w:p w:rsidR="001F39DD" w:rsidRPr="00875D02" w:rsidRDefault="00884B54" w:rsidP="00884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35" w:type="dxa"/>
          </w:tcPr>
          <w:p w:rsidR="001F39DD" w:rsidRPr="00875D02" w:rsidRDefault="001F39DD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061" w:type="dxa"/>
          </w:tcPr>
          <w:p w:rsidR="001F39DD" w:rsidRPr="00875D02" w:rsidRDefault="001F39DD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містобудування  та архітектури   районної державної адміністрації</w:t>
            </w:r>
          </w:p>
        </w:tc>
      </w:tr>
      <w:tr w:rsidR="001F39DD" w:rsidRPr="009C748E" w:rsidTr="00884B54">
        <w:tc>
          <w:tcPr>
            <w:tcW w:w="675" w:type="dxa"/>
          </w:tcPr>
          <w:p w:rsidR="001F39DD" w:rsidRPr="00875D02" w:rsidRDefault="001F39DD" w:rsidP="00884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4B54" w:rsidRPr="00875D02" w:rsidRDefault="00884B54" w:rsidP="00884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4B54" w:rsidRPr="00875D02" w:rsidRDefault="00884B54" w:rsidP="00884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4B54" w:rsidRPr="00875D02" w:rsidRDefault="00884B54" w:rsidP="00884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4B54" w:rsidRPr="00875D02" w:rsidRDefault="00884B54" w:rsidP="00884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F39DD" w:rsidRPr="00875D02" w:rsidRDefault="001F39DD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061" w:type="dxa"/>
          </w:tcPr>
          <w:p w:rsidR="001F39DD" w:rsidRPr="00875D02" w:rsidRDefault="00162E76" w:rsidP="00A30C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</w:t>
            </w:r>
            <w:r w:rsidR="009263FA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України, Бюджетни</w:t>
            </w:r>
            <w:r w:rsidR="009263FA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</w:t>
            </w:r>
            <w:r w:rsidR="009263FA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України, закони України «Про місцеве самоврядування в Україні», «Про державні цільові програми», «Про основи містобудування», «Про регулювання містобудівної діяльності»,  Постанов</w:t>
            </w:r>
            <w:r w:rsidR="00A30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від 25.05.2011 №559 «Про містобудівний кадастр», наказ Міністерства регіонального розвитку, будівництва та житлово-комунального господарства України від 01.09.2012 №170 «Про затвердження Порядку проведення містобудівного моніторингу</w:t>
            </w:r>
            <w:r w:rsidR="00A30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C51E3F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30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263FA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Тальнівської 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</w:t>
            </w:r>
            <w:r w:rsidR="009263FA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йонної </w:t>
            </w:r>
            <w:r w:rsidR="00A30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9263FA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ержавної адміністрації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263FA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</w:t>
            </w:r>
            <w:r w:rsidR="009263FA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263FA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59186A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="0059186A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 </w:t>
            </w:r>
            <w:r w:rsidR="0059186A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Положення про Службу містобудівного кадастру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1F39DD" w:rsidRPr="009C748E" w:rsidTr="00884B54">
        <w:tc>
          <w:tcPr>
            <w:tcW w:w="675" w:type="dxa"/>
          </w:tcPr>
          <w:p w:rsidR="001F39DD" w:rsidRPr="00875D02" w:rsidRDefault="00884B54" w:rsidP="00884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884B54" w:rsidRPr="00875D02" w:rsidRDefault="00884B54" w:rsidP="00884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1F39DD" w:rsidRPr="00875D02" w:rsidRDefault="00162E76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061" w:type="dxa"/>
          </w:tcPr>
          <w:p w:rsidR="001F39DD" w:rsidRPr="00875D02" w:rsidRDefault="00162E76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містобудування  та архітектури   районної державної адміністрації</w:t>
            </w:r>
          </w:p>
        </w:tc>
      </w:tr>
      <w:tr w:rsidR="001F39DD" w:rsidRPr="00875D02" w:rsidTr="00884B54">
        <w:tc>
          <w:tcPr>
            <w:tcW w:w="675" w:type="dxa"/>
          </w:tcPr>
          <w:p w:rsidR="001F39DD" w:rsidRPr="00875D02" w:rsidRDefault="00884B54" w:rsidP="00884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1F39DD" w:rsidRPr="00875D02" w:rsidRDefault="00162E76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6061" w:type="dxa"/>
          </w:tcPr>
          <w:p w:rsidR="001F39DD" w:rsidRPr="00875D02" w:rsidRDefault="00884B54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F39DD" w:rsidRPr="009C748E" w:rsidTr="00884B54">
        <w:tc>
          <w:tcPr>
            <w:tcW w:w="675" w:type="dxa"/>
          </w:tcPr>
          <w:p w:rsidR="001F39DD" w:rsidRPr="00875D02" w:rsidRDefault="00884B54" w:rsidP="00884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1F39DD" w:rsidRPr="00875D02" w:rsidRDefault="00162E76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  програми</w:t>
            </w:r>
          </w:p>
        </w:tc>
        <w:tc>
          <w:tcPr>
            <w:tcW w:w="6061" w:type="dxa"/>
          </w:tcPr>
          <w:p w:rsidR="001F39DD" w:rsidRPr="00875D02" w:rsidRDefault="00162E76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містобудування  та архітектури   районної державної адміністрації</w:t>
            </w:r>
          </w:p>
        </w:tc>
      </w:tr>
      <w:tr w:rsidR="001F39DD" w:rsidRPr="009C748E" w:rsidTr="00884B54">
        <w:tc>
          <w:tcPr>
            <w:tcW w:w="675" w:type="dxa"/>
          </w:tcPr>
          <w:p w:rsidR="001F39DD" w:rsidRPr="00875D02" w:rsidRDefault="00884B54" w:rsidP="00884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</w:tcPr>
          <w:p w:rsidR="001F39DD" w:rsidRPr="00875D02" w:rsidRDefault="00162E76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061" w:type="dxa"/>
          </w:tcPr>
          <w:p w:rsidR="001F39DD" w:rsidRPr="00875D02" w:rsidRDefault="00162E76" w:rsidP="009B4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містобудівного кадастру спеціально уповноважен</w:t>
            </w:r>
            <w:r w:rsidR="0059186A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</w:t>
            </w:r>
            <w:r w:rsidR="0059186A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 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містобудування та архітектури </w:t>
            </w:r>
            <w:r w:rsidR="0059186A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місцевого </w:t>
            </w:r>
            <w:r w:rsidR="009B4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9186A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обласного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</w:t>
            </w:r>
            <w:r w:rsidR="0059186A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місцеві органи виконавчої влади, органи місцевого самоврядування, суб'єкти господарювання усіх форм власності, які виробляють, оновлюють, обробляють, зберігають, постачають та використовують інформаційні ресурси, що підлягають реєстрації 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обліку в системі містобудівного кадастру, спеціалізовані організації, які розробляють та встановлюють і обслуговують програмне забезпечення</w:t>
            </w:r>
          </w:p>
        </w:tc>
      </w:tr>
      <w:tr w:rsidR="001F39DD" w:rsidRPr="00875D02" w:rsidTr="00884B54">
        <w:tc>
          <w:tcPr>
            <w:tcW w:w="675" w:type="dxa"/>
          </w:tcPr>
          <w:p w:rsidR="001F39DD" w:rsidRPr="00875D02" w:rsidRDefault="00884B54" w:rsidP="00884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835" w:type="dxa"/>
          </w:tcPr>
          <w:p w:rsidR="001F39DD" w:rsidRPr="00875D02" w:rsidRDefault="00162E76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061" w:type="dxa"/>
          </w:tcPr>
          <w:p w:rsidR="001F39DD" w:rsidRPr="00875D02" w:rsidRDefault="009B4D7D" w:rsidP="009B4D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2015-2018</w:t>
            </w:r>
            <w:r w:rsidR="00F51805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 </w:t>
            </w:r>
          </w:p>
        </w:tc>
      </w:tr>
      <w:tr w:rsidR="001F39DD" w:rsidRPr="00875D02" w:rsidTr="00884B54">
        <w:tc>
          <w:tcPr>
            <w:tcW w:w="675" w:type="dxa"/>
          </w:tcPr>
          <w:p w:rsidR="001F39DD" w:rsidRPr="00875D02" w:rsidRDefault="00884B54" w:rsidP="00884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</w:tcPr>
          <w:p w:rsidR="001F39DD" w:rsidRPr="00875D02" w:rsidRDefault="00F51805" w:rsidP="00FA7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бюджетів, які бе</w:t>
            </w:r>
            <w:r w:rsidR="00A30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руть участь у виконанні програ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6061" w:type="dxa"/>
          </w:tcPr>
          <w:p w:rsidR="007A5833" w:rsidRPr="00875D02" w:rsidRDefault="00FA746F" w:rsidP="00FA74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F51805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</w:t>
            </w:r>
            <w:r w:rsidR="00A30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9B4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міськ</w:t>
            </w:r>
            <w:r w:rsidR="00A30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9B4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сільськ</w:t>
            </w:r>
            <w:r w:rsidR="00A30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і,</w:t>
            </w:r>
            <w:r w:rsidR="009B4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F39DD" w:rsidRPr="00875D02" w:rsidRDefault="007A5833" w:rsidP="00A30C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</w:t>
            </w:r>
            <w:r w:rsidR="00A30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джерел</w:t>
            </w:r>
            <w:r w:rsidR="00A30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а, не заборонені законодавством</w:t>
            </w:r>
          </w:p>
        </w:tc>
      </w:tr>
      <w:tr w:rsidR="001F39DD" w:rsidRPr="00875D02" w:rsidTr="00884B54">
        <w:tc>
          <w:tcPr>
            <w:tcW w:w="675" w:type="dxa"/>
          </w:tcPr>
          <w:p w:rsidR="00884B54" w:rsidRPr="00875D02" w:rsidRDefault="00884B54" w:rsidP="00884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39DD" w:rsidRPr="00875D02" w:rsidRDefault="00884B54" w:rsidP="00884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35" w:type="dxa"/>
          </w:tcPr>
          <w:p w:rsidR="001F39DD" w:rsidRPr="00875D02" w:rsidRDefault="00F51805" w:rsidP="00F518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6061" w:type="dxa"/>
          </w:tcPr>
          <w:p w:rsidR="002345B3" w:rsidRPr="00875D02" w:rsidRDefault="002345B3" w:rsidP="00FA74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1805" w:rsidRPr="00875D02" w:rsidRDefault="00C51E3F" w:rsidP="00F51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D777F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8,492</w:t>
            </w:r>
            <w:r w:rsidR="00F51805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гривень</w:t>
            </w:r>
          </w:p>
          <w:p w:rsidR="001F39DD" w:rsidRPr="00875D02" w:rsidRDefault="001F39DD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39DD" w:rsidRPr="00875D02" w:rsidTr="00884B54">
        <w:tc>
          <w:tcPr>
            <w:tcW w:w="675" w:type="dxa"/>
          </w:tcPr>
          <w:p w:rsidR="001F39DD" w:rsidRPr="00875D02" w:rsidRDefault="001F39DD" w:rsidP="00884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4B54" w:rsidRPr="00875D02" w:rsidRDefault="00884B54" w:rsidP="00884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F51805" w:rsidRPr="00875D02" w:rsidRDefault="00F51805" w:rsidP="00F518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числі: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F51805" w:rsidRPr="00875D02" w:rsidRDefault="00F51805" w:rsidP="00F518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1)коштів районного</w:t>
            </w:r>
            <w:r w:rsidR="009B4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міського, сільських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</w:t>
            </w:r>
            <w:r w:rsidR="009B4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F51805" w:rsidRPr="00875D02" w:rsidRDefault="00F51805" w:rsidP="00F518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2)коштів інших джерел</w:t>
            </w:r>
          </w:p>
          <w:p w:rsidR="001F39DD" w:rsidRPr="00875D02" w:rsidRDefault="001F39DD" w:rsidP="00F518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1" w:type="dxa"/>
          </w:tcPr>
          <w:p w:rsidR="001F39DD" w:rsidRPr="00875D02" w:rsidRDefault="001F39DD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1805" w:rsidRPr="00875D02" w:rsidRDefault="000D777F" w:rsidP="00F51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C51E3F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8,492</w:t>
            </w:r>
            <w:r w:rsidR="00F51805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гривень</w:t>
            </w:r>
          </w:p>
          <w:p w:rsidR="00A30C42" w:rsidRDefault="00A30C42" w:rsidP="00F51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0C42" w:rsidRDefault="00A30C42" w:rsidP="00F51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1805" w:rsidRPr="00875D02" w:rsidRDefault="000D777F" w:rsidP="00F51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="00C51E3F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,000</w:t>
            </w:r>
            <w:r w:rsidR="00F51805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 гривень</w:t>
            </w:r>
          </w:p>
        </w:tc>
      </w:tr>
    </w:tbl>
    <w:p w:rsidR="00884B54" w:rsidRPr="00875D02" w:rsidRDefault="00884B54" w:rsidP="001F39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1805" w:rsidRPr="00875D02" w:rsidRDefault="001F39DD" w:rsidP="00C749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b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:rsidR="00F51805" w:rsidRPr="00875D02" w:rsidRDefault="001F39DD" w:rsidP="00DD5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>Відсутність відкритих інформаційних ресурсів містобудівного кадастру регіонального рівня, комплексної системи моніторингу стану розроблення містобудівної документації - генеральних планів населених   пунктів, планів зонування територій (</w:t>
      </w:r>
      <w:r w:rsidR="00821B31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>зонінг</w:t>
      </w:r>
      <w:r w:rsidR="00821B31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), детальних планів не дає можливості забезпечити в повному обсязі ефективне управління розвитком території та раціональним використанням земельних ресурсів для містобудівних потреб. </w:t>
      </w:r>
    </w:p>
    <w:p w:rsidR="001F39DD" w:rsidRPr="00875D02" w:rsidRDefault="001F39DD" w:rsidP="00DD5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належного моніторингу містобудівних процесів стримує розвиток територій та приводить до нераціонального використання їх ресурсів. </w:t>
      </w:r>
    </w:p>
    <w:p w:rsidR="001F39DD" w:rsidRPr="00875D02" w:rsidRDefault="001F39DD" w:rsidP="00DD5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На цей час в області </w:t>
      </w:r>
      <w:r w:rsidR="00821B31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та районі 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існує система земельного кадастру із внесенням інформації про земельні ділянки. </w:t>
      </w:r>
      <w:r w:rsidR="009B4D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нформаційні ресурси галузевих кадастрів та інформаційних систем з питань використання територій, екологічного, інженерно-геологічного, сейсмічного, гідрогеологічного та іншого районування території </w:t>
      </w:r>
      <w:r w:rsidR="009B4D7D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120E31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області відсутні.</w:t>
      </w:r>
    </w:p>
    <w:p w:rsidR="001F39DD" w:rsidRPr="00875D02" w:rsidRDefault="001F39DD" w:rsidP="00DD5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>Дані містобудівного кадастру</w:t>
      </w:r>
      <w:r w:rsidR="00A30C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 для провадження містобудівної діяльності, проведення землевпорядних робіт, забезпечення роботи геоінформаційних систем</w:t>
      </w:r>
      <w:r w:rsidR="00A30C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використовуються для задоволення інформаційних потреб державних органів, органів місцевого самоврядування, фізичних і юридичних осіб.</w:t>
      </w:r>
    </w:p>
    <w:p w:rsidR="009263FA" w:rsidRPr="00875D02" w:rsidRDefault="001F39DD" w:rsidP="00DD5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виконання вимог чинного законодавства, створення умов для прогнозованого розвитку територій населених пунктів, підвищення ефективності управління, провадження містобудівної діяльності, поліпшення екологічного і техногенного становища населених пун</w:t>
      </w:r>
      <w:r w:rsidR="00825610">
        <w:rPr>
          <w:rFonts w:ascii="Times New Roman" w:hAnsi="Times New Roman" w:cs="Times New Roman"/>
          <w:sz w:val="28"/>
          <w:szCs w:val="28"/>
          <w:lang w:val="uk-UA"/>
        </w:rPr>
        <w:t>ктів району необхідно створити С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лужбу містобудівного кадастру районного рівня </w:t>
      </w:r>
      <w:r w:rsidR="009B4D7D">
        <w:rPr>
          <w:rFonts w:ascii="Times New Roman" w:hAnsi="Times New Roman" w:cs="Times New Roman"/>
          <w:sz w:val="28"/>
          <w:szCs w:val="28"/>
          <w:lang w:val="uk-UA"/>
        </w:rPr>
        <w:t>при секторі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 </w:t>
      </w:r>
      <w:r w:rsidR="00821B31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архітектури районної державної адміністрації. </w:t>
      </w:r>
    </w:p>
    <w:p w:rsidR="001F39DD" w:rsidRPr="00875D02" w:rsidRDefault="001F39DD" w:rsidP="00DD5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робіт з проведення заходів, визначених цією Програмою відповідно до </w:t>
      </w:r>
      <w:r w:rsidR="00821B31" w:rsidRPr="00875D02">
        <w:rPr>
          <w:rFonts w:ascii="Times New Roman" w:hAnsi="Times New Roman" w:cs="Times New Roman"/>
          <w:sz w:val="28"/>
          <w:szCs w:val="28"/>
          <w:lang w:val="uk-UA"/>
        </w:rPr>
        <w:t>Конституції України, Бюджетн</w:t>
      </w:r>
      <w:r w:rsidR="00120E31" w:rsidRPr="00875D0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21B31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кодекс</w:t>
      </w:r>
      <w:r w:rsidR="00120E31" w:rsidRPr="00875D0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21B31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України, закон</w:t>
      </w:r>
      <w:r w:rsidR="00120E31" w:rsidRPr="00875D0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21B31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«Про державні цільові програми», «Про основи містобудування», «Про регулювання містобудівної діяльності»,  Постанов</w:t>
      </w:r>
      <w:r w:rsidR="00120E31" w:rsidRPr="00875D0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21B31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25.05.2011 №559 «Про містобудівний кадастр», наказ</w:t>
      </w:r>
      <w:r w:rsidR="00120E31" w:rsidRPr="00875D0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21B31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регіонального розвитку, будівництва та житлово-комунального господарства України від 01.09.2012 №170 «Про затвердження Порядку проведення містобудівного моніторингу», розпоря</w:t>
      </w:r>
      <w:r w:rsidR="009B4D7D">
        <w:rPr>
          <w:rFonts w:ascii="Times New Roman" w:hAnsi="Times New Roman" w:cs="Times New Roman"/>
          <w:sz w:val="28"/>
          <w:szCs w:val="28"/>
          <w:lang w:val="uk-UA"/>
        </w:rPr>
        <w:t>дженням Тальнівської  районної д</w:t>
      </w:r>
      <w:r w:rsidR="00821B31" w:rsidRPr="00875D02">
        <w:rPr>
          <w:rFonts w:ascii="Times New Roman" w:hAnsi="Times New Roman" w:cs="Times New Roman"/>
          <w:sz w:val="28"/>
          <w:szCs w:val="28"/>
          <w:lang w:val="uk-UA"/>
        </w:rPr>
        <w:t>ержавної адміністрації  від 23.09.2013 № 189 «Про  затвердження Положення про Службу містобудівного кадастру»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>, здійснюється</w:t>
      </w:r>
      <w:r w:rsidR="007A5833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>за рахунок коштів районного</w:t>
      </w:r>
      <w:r w:rsidR="009B4D7D">
        <w:rPr>
          <w:rFonts w:ascii="Times New Roman" w:hAnsi="Times New Roman" w:cs="Times New Roman"/>
          <w:sz w:val="28"/>
          <w:szCs w:val="28"/>
          <w:lang w:val="uk-UA"/>
        </w:rPr>
        <w:t>, міс</w:t>
      </w:r>
      <w:r w:rsidR="004C5DF3">
        <w:rPr>
          <w:rFonts w:ascii="Times New Roman" w:hAnsi="Times New Roman" w:cs="Times New Roman"/>
          <w:sz w:val="28"/>
          <w:szCs w:val="28"/>
          <w:lang w:val="uk-UA"/>
        </w:rPr>
        <w:t>ького</w:t>
      </w:r>
      <w:r w:rsidR="009B4D7D">
        <w:rPr>
          <w:rFonts w:ascii="Times New Roman" w:hAnsi="Times New Roman" w:cs="Times New Roman"/>
          <w:sz w:val="28"/>
          <w:szCs w:val="28"/>
          <w:lang w:val="uk-UA"/>
        </w:rPr>
        <w:t>, сільських</w:t>
      </w:r>
      <w:r w:rsidR="009263FA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 w:rsidR="009B4D7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A5833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та коштів інших джерел фінансування, що не супереч</w:t>
      </w:r>
      <w:r w:rsidR="00A30C4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A5833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9B4D7D">
        <w:rPr>
          <w:rFonts w:ascii="Times New Roman" w:hAnsi="Times New Roman" w:cs="Times New Roman"/>
          <w:sz w:val="28"/>
          <w:szCs w:val="28"/>
          <w:lang w:val="uk-UA"/>
        </w:rPr>
        <w:t>чинному</w:t>
      </w:r>
      <w:r w:rsidR="007A5833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законодавству.</w:t>
      </w:r>
    </w:p>
    <w:p w:rsidR="001F39DD" w:rsidRPr="00875D02" w:rsidRDefault="001F39DD" w:rsidP="00DD5B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b/>
          <w:sz w:val="28"/>
          <w:szCs w:val="28"/>
          <w:lang w:val="uk-UA"/>
        </w:rPr>
        <w:t>3. Визначення мети програми</w:t>
      </w:r>
    </w:p>
    <w:p w:rsidR="001F39DD" w:rsidRPr="00875D02" w:rsidRDefault="001F39DD" w:rsidP="00DD5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>Мета Програми полягає у створенні містобудівного кадастру районного рівня</w:t>
      </w:r>
      <w:r w:rsidR="009B4D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як частини геоінформаційної системи </w:t>
      </w:r>
      <w:r w:rsidR="009B4D7D"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його ведення з урахуванням даних державного земельного кадастру</w:t>
      </w:r>
      <w:r w:rsidR="00120E31" w:rsidRPr="00875D02">
        <w:rPr>
          <w:rFonts w:ascii="Times New Roman" w:hAnsi="Times New Roman" w:cs="Times New Roman"/>
          <w:sz w:val="28"/>
          <w:szCs w:val="28"/>
          <w:lang w:val="uk-UA"/>
        </w:rPr>
        <w:t>, інформаційних ресурсів галузевих кадастрів та інформаційних систем з питань використання територій, екологічного, інженерно-геологічного, сейсмічного, гідрогеологічного та іншого районування території р</w:t>
      </w:r>
      <w:r w:rsidR="009B4D7D">
        <w:rPr>
          <w:rFonts w:ascii="Times New Roman" w:hAnsi="Times New Roman" w:cs="Times New Roman"/>
          <w:sz w:val="28"/>
          <w:szCs w:val="28"/>
          <w:lang w:val="uk-UA"/>
        </w:rPr>
        <w:t>айону</w:t>
      </w:r>
      <w:r w:rsidR="00120E31" w:rsidRPr="00875D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9DD" w:rsidRPr="00875D02" w:rsidRDefault="009263FA" w:rsidP="00DD5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F39DD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лужба містобудівного кадастру </w:t>
      </w:r>
      <w:r w:rsidR="009B4D7D">
        <w:rPr>
          <w:rFonts w:ascii="Times New Roman" w:hAnsi="Times New Roman" w:cs="Times New Roman"/>
          <w:sz w:val="28"/>
          <w:szCs w:val="28"/>
          <w:lang w:val="uk-UA"/>
        </w:rPr>
        <w:t>при секторі</w:t>
      </w:r>
      <w:r w:rsidR="001F39DD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 </w:t>
      </w:r>
      <w:r w:rsidR="00120E31" w:rsidRPr="00875D0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F39DD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архітектури районної державної адміністрації реалізує інформаційне забезпечення суб’єктів містобудівної діяльності на території району, нада</w:t>
      </w:r>
      <w:r w:rsidR="00A30C4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F39DD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A30C4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F39DD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для підтвердження стану та якості об’єктів, як джерела даних для розвитку ринку нерухомості, пров</w:t>
      </w:r>
      <w:r w:rsidR="00A30C42">
        <w:rPr>
          <w:rFonts w:ascii="Times New Roman" w:hAnsi="Times New Roman" w:cs="Times New Roman"/>
          <w:sz w:val="28"/>
          <w:szCs w:val="28"/>
          <w:lang w:val="uk-UA"/>
        </w:rPr>
        <w:t>одить</w:t>
      </w:r>
      <w:r w:rsidR="001F39DD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динамічних процесів у складі, стані і характеристиці об’єктів</w:t>
      </w:r>
      <w:r w:rsidR="00120E31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та територій</w:t>
      </w:r>
      <w:r w:rsidR="001F39DD" w:rsidRPr="00875D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9DD" w:rsidRPr="00875D02" w:rsidRDefault="001F39DD" w:rsidP="00DD5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Комплексність, повнота та достовірність даних містобудівного кадастру забезпечить прийняття управлінських рішень щодо формування безпечного середовища життєдіяльності населення, захисту території від   наслідків надзвичайних ситуацій техногенного і природного характеру, запобігання надмірній концентрації на певній території населення та об'єктів виробництва, зниження рівня забруднення навколишнього природного середовища, ефективне і надійне функціонування об'єктів будівництва та інженерно-транспортної інфраструктури, охорону та раціональне використання природних ресурсів і територій   з особливим статусом, у тому числі ландшафтів, об'єктів історико-культурної спадщини, земель сільськогосподарського призначення, 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водних ресурсів і лісів в інтересах сталого розвитку території відповідно пріоритетним напрямкам розвитку району.</w:t>
      </w:r>
    </w:p>
    <w:p w:rsidR="001F39DD" w:rsidRPr="00875D02" w:rsidRDefault="001F39DD" w:rsidP="00DD5B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b/>
          <w:sz w:val="28"/>
          <w:szCs w:val="28"/>
          <w:lang w:val="uk-UA"/>
        </w:rPr>
        <w:t>4. Обґрунтування шляхів і засобів розв’язання проблеми, обсягів та джерел фінансування; строки та етапи виконання програми</w:t>
      </w:r>
    </w:p>
    <w:p w:rsidR="001F39DD" w:rsidRPr="00875D02" w:rsidRDefault="001F39DD" w:rsidP="00DD5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Розв’язанням проблеми є створення та забезпечення діяльності служби містобудівного кадастру районного рівня </w:t>
      </w:r>
      <w:r w:rsidR="009A40BC">
        <w:rPr>
          <w:rFonts w:ascii="Times New Roman" w:hAnsi="Times New Roman" w:cs="Times New Roman"/>
          <w:sz w:val="28"/>
          <w:szCs w:val="28"/>
          <w:lang w:val="uk-UA"/>
        </w:rPr>
        <w:t>при секторі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</w:t>
      </w:r>
      <w:r w:rsidR="00B75F4B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>архітектури районної державної адміністрації.</w:t>
      </w:r>
    </w:p>
    <w:p w:rsidR="001F39DD" w:rsidRPr="00875D02" w:rsidRDefault="001F39DD" w:rsidP="00DD5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>Методом розв’язання проблеми є в</w:t>
      </w:r>
      <w:r w:rsidR="006724BC">
        <w:rPr>
          <w:rFonts w:ascii="Times New Roman" w:hAnsi="Times New Roman" w:cs="Times New Roman"/>
          <w:sz w:val="28"/>
          <w:szCs w:val="28"/>
          <w:lang w:val="uk-UA"/>
        </w:rPr>
        <w:t>едення містобудівного кадастру С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лужбою містобудівного кадастру </w:t>
      </w:r>
      <w:r w:rsidR="009A40BC">
        <w:rPr>
          <w:rFonts w:ascii="Times New Roman" w:hAnsi="Times New Roman" w:cs="Times New Roman"/>
          <w:sz w:val="28"/>
          <w:szCs w:val="28"/>
          <w:lang w:val="uk-UA"/>
        </w:rPr>
        <w:t>при секторі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</w:t>
      </w:r>
      <w:r w:rsidR="00B75F4B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>архітектури районної державної адміністрації щодо формування і актуалізації інформаційних ресурсів містобудівного кадастру районного рівня після отримання, систематизації, узагальнення та реєстрації відомостей і документів, що надійшли від базових суб'єктів містобудівного кадастру, рішень органів державної влади</w:t>
      </w:r>
      <w:r w:rsidR="00DD3B50" w:rsidRPr="00875D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органів місцевого самоврядування</w:t>
      </w:r>
      <w:r w:rsidR="00DD3B50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та суб’єктів містобудування,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щодо планування і забудови території та результатів містобудівного моніторингу.</w:t>
      </w:r>
    </w:p>
    <w:p w:rsidR="001F39DD" w:rsidRPr="00875D02" w:rsidRDefault="001F39DD" w:rsidP="00DD5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>Засобом розв’язання проблеми є створення</w:t>
      </w:r>
      <w:r w:rsidR="00352C9C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геоінформаційної </w:t>
      </w:r>
      <w:r w:rsidR="00352C9C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>уніфікованої системи електронного документообігу для кадастрового обліку та обміну кадастровими даними.</w:t>
      </w:r>
    </w:p>
    <w:p w:rsidR="001F39DD" w:rsidRPr="00875D02" w:rsidRDefault="001F39DD" w:rsidP="00DD5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>Програма реалізуватиметься протягом 201</w:t>
      </w:r>
      <w:r w:rsidR="009A40B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9A40B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A30C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39DD" w:rsidRPr="00875D02" w:rsidRDefault="009A40BC" w:rsidP="00DD5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Кадрове забезпечення С</w:t>
      </w:r>
      <w:r w:rsidR="001F39DD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лужби містобудівного кадастру </w:t>
      </w:r>
      <w:r w:rsidR="008849C6" w:rsidRPr="00875D02">
        <w:rPr>
          <w:rFonts w:ascii="Times New Roman" w:hAnsi="Times New Roman" w:cs="Times New Roman"/>
          <w:sz w:val="28"/>
          <w:szCs w:val="28"/>
          <w:lang w:val="uk-UA"/>
        </w:rPr>
        <w:t>районного</w:t>
      </w:r>
      <w:r w:rsidR="001F39DD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рівня здійснюється </w:t>
      </w:r>
      <w:r w:rsidR="00822C7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B75F4B" w:rsidRPr="00875D0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F39DD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F4B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r w:rsidR="001F39DD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штатного розпису. 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425"/>
        <w:gridCol w:w="2694"/>
        <w:gridCol w:w="1843"/>
        <w:gridCol w:w="992"/>
        <w:gridCol w:w="1276"/>
        <w:gridCol w:w="850"/>
        <w:gridCol w:w="851"/>
        <w:gridCol w:w="1134"/>
      </w:tblGrid>
      <w:tr w:rsidR="00BB22FF" w:rsidRPr="00875D02" w:rsidTr="00BB22FF">
        <w:tc>
          <w:tcPr>
            <w:tcW w:w="425" w:type="dxa"/>
          </w:tcPr>
          <w:p w:rsidR="0055339D" w:rsidRPr="00875D02" w:rsidRDefault="0055339D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94" w:type="dxa"/>
          </w:tcPr>
          <w:p w:rsidR="0055339D" w:rsidRPr="00875D02" w:rsidRDefault="0055339D" w:rsidP="009A40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структурного підрозділу </w:t>
            </w:r>
            <w:r w:rsidR="009A4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секторі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містобудування та архітектури райдержадміністрації </w:t>
            </w:r>
          </w:p>
        </w:tc>
        <w:tc>
          <w:tcPr>
            <w:tcW w:w="1843" w:type="dxa"/>
          </w:tcPr>
          <w:p w:rsidR="0055339D" w:rsidRPr="00875D02" w:rsidRDefault="0055339D" w:rsidP="00BB2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Кваліфікація</w:t>
            </w:r>
          </w:p>
        </w:tc>
        <w:tc>
          <w:tcPr>
            <w:tcW w:w="992" w:type="dxa"/>
          </w:tcPr>
          <w:p w:rsidR="0055339D" w:rsidRPr="00875D02" w:rsidRDefault="00BB22FF" w:rsidP="00BB22F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</w:t>
            </w:r>
            <w:r w:rsidR="0055339D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чисе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</w:t>
            </w:r>
          </w:p>
          <w:p w:rsidR="0055339D" w:rsidRPr="00875D02" w:rsidRDefault="0055339D" w:rsidP="00BB22FF">
            <w:pPr>
              <w:ind w:left="-67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ність</w:t>
            </w:r>
          </w:p>
          <w:p w:rsidR="0055339D" w:rsidRPr="00875D02" w:rsidRDefault="0055339D" w:rsidP="00BB22F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</w:t>
            </w:r>
          </w:p>
        </w:tc>
        <w:tc>
          <w:tcPr>
            <w:tcW w:w="1276" w:type="dxa"/>
          </w:tcPr>
          <w:p w:rsidR="0055339D" w:rsidRPr="00875D02" w:rsidRDefault="0055339D" w:rsidP="002335F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Фонд заро-бітної плати</w:t>
            </w:r>
          </w:p>
          <w:p w:rsidR="0055339D" w:rsidRPr="00875D02" w:rsidRDefault="0055339D" w:rsidP="008762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850" w:type="dxa"/>
          </w:tcPr>
          <w:p w:rsidR="0055339D" w:rsidRPr="00875D02" w:rsidRDefault="0055339D" w:rsidP="002335F9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ранг</w:t>
            </w:r>
            <w:r w:rsidR="00200327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15%</w:t>
            </w:r>
          </w:p>
        </w:tc>
        <w:tc>
          <w:tcPr>
            <w:tcW w:w="851" w:type="dxa"/>
          </w:tcPr>
          <w:p w:rsidR="0055339D" w:rsidRPr="00875D02" w:rsidRDefault="0055339D" w:rsidP="002335F9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Премі альний фонд</w:t>
            </w:r>
            <w:r w:rsidR="00200327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20%</w:t>
            </w:r>
          </w:p>
        </w:tc>
        <w:tc>
          <w:tcPr>
            <w:tcW w:w="1134" w:type="dxa"/>
          </w:tcPr>
          <w:p w:rsidR="0055339D" w:rsidRPr="00875D02" w:rsidRDefault="0055339D" w:rsidP="00AC4B26">
            <w:pPr>
              <w:ind w:left="-109" w:right="-24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 оплати праці</w:t>
            </w:r>
          </w:p>
        </w:tc>
      </w:tr>
      <w:tr w:rsidR="00BB22FF" w:rsidRPr="00875D02" w:rsidTr="00BB22FF">
        <w:tc>
          <w:tcPr>
            <w:tcW w:w="425" w:type="dxa"/>
            <w:vMerge w:val="restart"/>
          </w:tcPr>
          <w:p w:rsidR="0055339D" w:rsidRPr="00875D02" w:rsidRDefault="0055339D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5339D" w:rsidRPr="00875D02" w:rsidRDefault="0055339D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 w:val="restart"/>
          </w:tcPr>
          <w:p w:rsidR="0055339D" w:rsidRPr="00875D02" w:rsidRDefault="0055339D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містобудівного кадастру</w:t>
            </w:r>
          </w:p>
          <w:p w:rsidR="0055339D" w:rsidRPr="00875D02" w:rsidRDefault="0055339D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55339D" w:rsidRPr="00875D02" w:rsidRDefault="00BB22FF" w:rsidP="00BB2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55339D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55339D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</w:t>
            </w:r>
          </w:p>
        </w:tc>
        <w:tc>
          <w:tcPr>
            <w:tcW w:w="992" w:type="dxa"/>
          </w:tcPr>
          <w:p w:rsidR="0055339D" w:rsidRPr="00875D02" w:rsidRDefault="0055339D" w:rsidP="00200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55339D" w:rsidRPr="00875D02" w:rsidRDefault="002335F9" w:rsidP="002335F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55339D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608</w:t>
            </w:r>
          </w:p>
          <w:p w:rsidR="0055339D" w:rsidRPr="00875D02" w:rsidRDefault="0055339D" w:rsidP="00200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грн..</w:t>
            </w:r>
          </w:p>
        </w:tc>
        <w:tc>
          <w:tcPr>
            <w:tcW w:w="850" w:type="dxa"/>
          </w:tcPr>
          <w:p w:rsidR="0055339D" w:rsidRPr="00875D02" w:rsidRDefault="002335F9" w:rsidP="0023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5339D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492</w:t>
            </w:r>
            <w:r w:rsidR="0055339D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 грн..</w:t>
            </w:r>
          </w:p>
        </w:tc>
        <w:tc>
          <w:tcPr>
            <w:tcW w:w="851" w:type="dxa"/>
          </w:tcPr>
          <w:p w:rsidR="0055339D" w:rsidRPr="00875D02" w:rsidRDefault="002335F9" w:rsidP="0023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5339D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322</w:t>
            </w:r>
            <w:r w:rsidR="0055339D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грн..</w:t>
            </w:r>
          </w:p>
        </w:tc>
        <w:tc>
          <w:tcPr>
            <w:tcW w:w="1134" w:type="dxa"/>
          </w:tcPr>
          <w:p w:rsidR="0055339D" w:rsidRPr="00875D02" w:rsidRDefault="002335F9" w:rsidP="002335F9">
            <w:pPr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200327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392 </w:t>
            </w:r>
            <w:r w:rsidR="00200327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грн..</w:t>
            </w:r>
          </w:p>
        </w:tc>
      </w:tr>
      <w:tr w:rsidR="00BB22FF" w:rsidRPr="00875D02" w:rsidTr="00BB22FF">
        <w:tc>
          <w:tcPr>
            <w:tcW w:w="425" w:type="dxa"/>
            <w:vMerge/>
          </w:tcPr>
          <w:p w:rsidR="0055339D" w:rsidRPr="00875D02" w:rsidRDefault="0055339D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55339D" w:rsidRPr="00875D02" w:rsidRDefault="0055339D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5339D" w:rsidRPr="00875D02" w:rsidRDefault="0055339D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992" w:type="dxa"/>
          </w:tcPr>
          <w:p w:rsidR="0055339D" w:rsidRPr="00875D02" w:rsidRDefault="0055339D" w:rsidP="00200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55339D" w:rsidRPr="00875D02" w:rsidRDefault="002335F9" w:rsidP="002335F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14,616</w:t>
            </w:r>
          </w:p>
          <w:p w:rsidR="0055339D" w:rsidRPr="00875D02" w:rsidRDefault="0055339D" w:rsidP="0023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грн..</w:t>
            </w:r>
          </w:p>
        </w:tc>
        <w:tc>
          <w:tcPr>
            <w:tcW w:w="850" w:type="dxa"/>
          </w:tcPr>
          <w:p w:rsidR="0055339D" w:rsidRPr="00875D02" w:rsidRDefault="002335F9" w:rsidP="0023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2,192</w:t>
            </w:r>
            <w:r w:rsidR="00200327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 грн..</w:t>
            </w:r>
          </w:p>
        </w:tc>
        <w:tc>
          <w:tcPr>
            <w:tcW w:w="851" w:type="dxa"/>
          </w:tcPr>
          <w:p w:rsidR="0055339D" w:rsidRPr="00875D02" w:rsidRDefault="002335F9" w:rsidP="00200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2,923</w:t>
            </w:r>
            <w:r w:rsidR="00200327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 грн..</w:t>
            </w:r>
          </w:p>
        </w:tc>
        <w:tc>
          <w:tcPr>
            <w:tcW w:w="1134" w:type="dxa"/>
          </w:tcPr>
          <w:p w:rsidR="0055339D" w:rsidRPr="00875D02" w:rsidRDefault="00AC4B26" w:rsidP="00AC4B26">
            <w:pPr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19,731</w:t>
            </w:r>
            <w:r w:rsidR="00200327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 грн..</w:t>
            </w:r>
          </w:p>
        </w:tc>
      </w:tr>
      <w:tr w:rsidR="00BB22FF" w:rsidRPr="00875D02" w:rsidTr="00BB22FF">
        <w:tc>
          <w:tcPr>
            <w:tcW w:w="425" w:type="dxa"/>
          </w:tcPr>
          <w:p w:rsidR="0055339D" w:rsidRPr="00875D02" w:rsidRDefault="0055339D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55339D" w:rsidRPr="00875D02" w:rsidRDefault="00200327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43" w:type="dxa"/>
          </w:tcPr>
          <w:p w:rsidR="0055339D" w:rsidRPr="00875D02" w:rsidRDefault="00200327" w:rsidP="00200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55339D" w:rsidRPr="00875D02" w:rsidRDefault="0055339D" w:rsidP="00200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55339D" w:rsidRPr="00875D02" w:rsidRDefault="00AC4B26" w:rsidP="00AC4B26">
            <w:pPr>
              <w:ind w:left="-112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31,224</w:t>
            </w:r>
          </w:p>
          <w:p w:rsidR="0055339D" w:rsidRPr="00875D02" w:rsidRDefault="0055339D" w:rsidP="00AC4B26">
            <w:pPr>
              <w:ind w:left="-112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грн..</w:t>
            </w:r>
          </w:p>
        </w:tc>
        <w:tc>
          <w:tcPr>
            <w:tcW w:w="850" w:type="dxa"/>
          </w:tcPr>
          <w:p w:rsidR="0055339D" w:rsidRPr="00875D02" w:rsidRDefault="00AC4B26" w:rsidP="00200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4,684</w:t>
            </w:r>
          </w:p>
          <w:p w:rsidR="0055339D" w:rsidRPr="00875D02" w:rsidRDefault="0055339D" w:rsidP="00200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грн..</w:t>
            </w:r>
          </w:p>
        </w:tc>
        <w:tc>
          <w:tcPr>
            <w:tcW w:w="851" w:type="dxa"/>
          </w:tcPr>
          <w:p w:rsidR="0055339D" w:rsidRPr="00875D02" w:rsidRDefault="00AC4B26" w:rsidP="00200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6,245</w:t>
            </w:r>
          </w:p>
          <w:p w:rsidR="0055339D" w:rsidRPr="00875D02" w:rsidRDefault="0055339D" w:rsidP="00200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грн..</w:t>
            </w:r>
          </w:p>
        </w:tc>
        <w:tc>
          <w:tcPr>
            <w:tcW w:w="1134" w:type="dxa"/>
          </w:tcPr>
          <w:p w:rsidR="0055339D" w:rsidRPr="00875D02" w:rsidRDefault="00AC4B26" w:rsidP="00AC4B26">
            <w:pPr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42,123 </w:t>
            </w:r>
            <w:r w:rsidR="00200327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грн..</w:t>
            </w:r>
          </w:p>
        </w:tc>
      </w:tr>
    </w:tbl>
    <w:p w:rsidR="00A30C42" w:rsidRDefault="00A30C42" w:rsidP="00DD5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9DD" w:rsidRDefault="001F39DD" w:rsidP="00DD5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Загальний обсяг фінансових ресурсів, необхідних для реалізації Програми</w:t>
      </w:r>
      <w:r w:rsidR="004C5DF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5DF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4C5DF3">
        <w:rPr>
          <w:rFonts w:ascii="Times New Roman" w:hAnsi="Times New Roman" w:cs="Times New Roman"/>
          <w:sz w:val="28"/>
          <w:szCs w:val="28"/>
          <w:lang w:val="uk-UA"/>
        </w:rPr>
        <w:t>5-2018 році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C51E3F" w:rsidRPr="00875D0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777F" w:rsidRPr="00875D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51E3F" w:rsidRPr="00875D02">
        <w:rPr>
          <w:rFonts w:ascii="Times New Roman" w:hAnsi="Times New Roman" w:cs="Times New Roman"/>
          <w:sz w:val="28"/>
          <w:szCs w:val="28"/>
          <w:lang w:val="uk-UA"/>
        </w:rPr>
        <w:t>8,492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</w:t>
      </w:r>
      <w:r w:rsidR="000E65C1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, з яких </w:t>
      </w:r>
      <w:r w:rsidR="004C5DF3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>інансування витрат на виконання заходів Програми проводиться з районного</w:t>
      </w:r>
      <w:r w:rsidR="006E52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5DF3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6E5221">
        <w:rPr>
          <w:rFonts w:ascii="Times New Roman" w:hAnsi="Times New Roman" w:cs="Times New Roman"/>
          <w:sz w:val="28"/>
          <w:szCs w:val="28"/>
          <w:lang w:val="uk-UA"/>
        </w:rPr>
        <w:t>, сільських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 w:rsidR="006E522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E5221" w:rsidRPr="006E5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221" w:rsidRPr="00875D02">
        <w:rPr>
          <w:rFonts w:ascii="Times New Roman" w:hAnsi="Times New Roman" w:cs="Times New Roman"/>
          <w:sz w:val="28"/>
          <w:szCs w:val="28"/>
          <w:lang w:val="uk-UA"/>
        </w:rPr>
        <w:t>та коштів інших джерел фінансування, що не супереч</w:t>
      </w:r>
      <w:r w:rsidR="00A30C4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5221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6E5221">
        <w:rPr>
          <w:rFonts w:ascii="Times New Roman" w:hAnsi="Times New Roman" w:cs="Times New Roman"/>
          <w:sz w:val="28"/>
          <w:szCs w:val="28"/>
          <w:lang w:val="uk-UA"/>
        </w:rPr>
        <w:t>чинному</w:t>
      </w:r>
      <w:r w:rsidR="006E5221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законодавству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. Обсяги </w:t>
      </w:r>
      <w:r w:rsidR="004C5DF3">
        <w:rPr>
          <w:rFonts w:ascii="Times New Roman" w:hAnsi="Times New Roman" w:cs="Times New Roman"/>
          <w:sz w:val="28"/>
          <w:szCs w:val="28"/>
          <w:lang w:val="uk-UA"/>
        </w:rPr>
        <w:t>фінансового та матеріального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Програми уточнюються щороку, з врахуванням індексу інфляції, конкретних завдань та наявності коштів.</w:t>
      </w:r>
    </w:p>
    <w:p w:rsidR="001F39DD" w:rsidRDefault="001F39DD" w:rsidP="00352C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b/>
          <w:sz w:val="28"/>
          <w:szCs w:val="28"/>
          <w:lang w:val="uk-UA"/>
        </w:rPr>
        <w:t>Ресурсне забезпечення районної програми створення містобудівного</w:t>
      </w:r>
      <w:r w:rsidR="003332AA" w:rsidRPr="00875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5221">
        <w:rPr>
          <w:rFonts w:ascii="Times New Roman" w:hAnsi="Times New Roman" w:cs="Times New Roman"/>
          <w:b/>
          <w:sz w:val="28"/>
          <w:szCs w:val="28"/>
          <w:lang w:val="uk-UA"/>
        </w:rPr>
        <w:t>кадастру та його ведення на 2015-2018</w:t>
      </w:r>
      <w:r w:rsidRPr="00875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 (тис. грн)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993"/>
        <w:gridCol w:w="992"/>
        <w:gridCol w:w="992"/>
        <w:gridCol w:w="992"/>
        <w:gridCol w:w="2659"/>
      </w:tblGrid>
      <w:tr w:rsidR="00B255FA" w:rsidRPr="00875D02" w:rsidTr="001F52AB">
        <w:tc>
          <w:tcPr>
            <w:tcW w:w="2943" w:type="dxa"/>
            <w:vMerge w:val="restart"/>
          </w:tcPr>
          <w:p w:rsidR="00B255FA" w:rsidRPr="00875D02" w:rsidRDefault="00B255FA" w:rsidP="001F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коштів, які планується залучити на виконання</w:t>
            </w:r>
            <w:r w:rsidR="001F52AB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3969" w:type="dxa"/>
            <w:gridSpan w:val="4"/>
          </w:tcPr>
          <w:p w:rsidR="00B255FA" w:rsidRPr="00875D02" w:rsidRDefault="006E5221" w:rsidP="00B25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255FA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иконання програми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рокам</w:t>
            </w:r>
          </w:p>
        </w:tc>
        <w:tc>
          <w:tcPr>
            <w:tcW w:w="2659" w:type="dxa"/>
            <w:vMerge w:val="restart"/>
          </w:tcPr>
          <w:p w:rsidR="00B255FA" w:rsidRPr="00875D02" w:rsidRDefault="001F52AB" w:rsidP="001F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B255FA" w:rsidRPr="00875D02" w:rsidTr="001F52AB">
        <w:tc>
          <w:tcPr>
            <w:tcW w:w="2943" w:type="dxa"/>
            <w:vMerge/>
          </w:tcPr>
          <w:p w:rsidR="00B255FA" w:rsidRPr="00875D02" w:rsidRDefault="00B255FA" w:rsidP="00B25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B255FA" w:rsidRPr="00875D02" w:rsidRDefault="001F52AB" w:rsidP="00B25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984" w:type="dxa"/>
            <w:gridSpan w:val="2"/>
          </w:tcPr>
          <w:p w:rsidR="00B255FA" w:rsidRPr="00875D02" w:rsidRDefault="001F52AB" w:rsidP="00B25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2659" w:type="dxa"/>
            <w:vMerge/>
          </w:tcPr>
          <w:p w:rsidR="00B255FA" w:rsidRPr="00875D02" w:rsidRDefault="00B255FA" w:rsidP="00B25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255FA" w:rsidRPr="00875D02" w:rsidTr="001F52AB">
        <w:tc>
          <w:tcPr>
            <w:tcW w:w="2943" w:type="dxa"/>
            <w:vMerge/>
          </w:tcPr>
          <w:p w:rsidR="00B255FA" w:rsidRPr="00875D02" w:rsidRDefault="00B255FA" w:rsidP="00B25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B255FA" w:rsidRPr="00875D02" w:rsidRDefault="006E5221" w:rsidP="001F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  <w:r w:rsidR="001F52AB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992" w:type="dxa"/>
          </w:tcPr>
          <w:p w:rsidR="00B255FA" w:rsidRPr="00875D02" w:rsidRDefault="001F52AB" w:rsidP="006E5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6E5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992" w:type="dxa"/>
          </w:tcPr>
          <w:p w:rsidR="00B255FA" w:rsidRPr="00875D02" w:rsidRDefault="001F52AB" w:rsidP="006E5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6E5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992" w:type="dxa"/>
          </w:tcPr>
          <w:p w:rsidR="00B255FA" w:rsidRPr="00875D02" w:rsidRDefault="001F52AB" w:rsidP="006E5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6E5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659" w:type="dxa"/>
          </w:tcPr>
          <w:p w:rsidR="00B255FA" w:rsidRPr="00875D02" w:rsidRDefault="001F52AB" w:rsidP="006E5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6E5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</w:t>
            </w:r>
            <w:r w:rsidR="006E5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C51E3F" w:rsidRPr="00875D02" w:rsidTr="001F52AB">
        <w:tc>
          <w:tcPr>
            <w:tcW w:w="2943" w:type="dxa"/>
          </w:tcPr>
          <w:p w:rsidR="00C51E3F" w:rsidRPr="00875D02" w:rsidRDefault="00C51E3F" w:rsidP="00B25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ресурсів усього, у тому числі :</w:t>
            </w:r>
          </w:p>
        </w:tc>
        <w:tc>
          <w:tcPr>
            <w:tcW w:w="993" w:type="dxa"/>
          </w:tcPr>
          <w:p w:rsidR="00C51E3F" w:rsidRPr="00875D02" w:rsidRDefault="00C51E3F" w:rsidP="000D777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D777F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2,123</w:t>
            </w:r>
          </w:p>
        </w:tc>
        <w:tc>
          <w:tcPr>
            <w:tcW w:w="992" w:type="dxa"/>
          </w:tcPr>
          <w:p w:rsidR="00C51E3F" w:rsidRPr="00875D02" w:rsidRDefault="00C51E3F" w:rsidP="000D777F">
            <w:pPr>
              <w:ind w:left="-108" w:right="-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D777F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25C89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,123</w:t>
            </w:r>
          </w:p>
        </w:tc>
        <w:tc>
          <w:tcPr>
            <w:tcW w:w="992" w:type="dxa"/>
          </w:tcPr>
          <w:p w:rsidR="00C51E3F" w:rsidRPr="00875D02" w:rsidRDefault="00425C89" w:rsidP="00425C89">
            <w:pPr>
              <w:ind w:left="-122" w:right="-10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 w:rsidR="00C51E3F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,123</w:t>
            </w:r>
          </w:p>
        </w:tc>
        <w:tc>
          <w:tcPr>
            <w:tcW w:w="992" w:type="dxa"/>
          </w:tcPr>
          <w:p w:rsidR="00C51E3F" w:rsidRPr="00875D02" w:rsidRDefault="00C51E3F" w:rsidP="00B6270F">
            <w:pPr>
              <w:ind w:left="-110" w:right="-9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82,123</w:t>
            </w:r>
          </w:p>
        </w:tc>
        <w:tc>
          <w:tcPr>
            <w:tcW w:w="2659" w:type="dxa"/>
          </w:tcPr>
          <w:p w:rsidR="00C51E3F" w:rsidRPr="00875D02" w:rsidRDefault="00C51E3F" w:rsidP="000D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D777F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8,492</w:t>
            </w:r>
          </w:p>
        </w:tc>
      </w:tr>
      <w:tr w:rsidR="000E65C1" w:rsidRPr="00875D02" w:rsidTr="001F52AB">
        <w:tc>
          <w:tcPr>
            <w:tcW w:w="2943" w:type="dxa"/>
          </w:tcPr>
          <w:p w:rsidR="000E65C1" w:rsidRPr="00875D02" w:rsidRDefault="000E65C1" w:rsidP="001F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993" w:type="dxa"/>
          </w:tcPr>
          <w:p w:rsidR="000E65C1" w:rsidRPr="00875D02" w:rsidRDefault="00036820" w:rsidP="00B255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0E65C1" w:rsidRPr="00875D02" w:rsidRDefault="00036820" w:rsidP="000E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0E65C1" w:rsidRPr="00875D02" w:rsidRDefault="00036820" w:rsidP="000E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0E65C1" w:rsidRPr="00875D02" w:rsidRDefault="00036820" w:rsidP="000E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659" w:type="dxa"/>
          </w:tcPr>
          <w:p w:rsidR="000E65C1" w:rsidRPr="00875D02" w:rsidRDefault="00036820" w:rsidP="00B255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3E4DC3" w:rsidRPr="00875D02" w:rsidTr="001F52AB">
        <w:tc>
          <w:tcPr>
            <w:tcW w:w="2943" w:type="dxa"/>
          </w:tcPr>
          <w:p w:rsidR="003E4DC3" w:rsidRPr="00875D02" w:rsidRDefault="003E4DC3" w:rsidP="001F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993" w:type="dxa"/>
          </w:tcPr>
          <w:p w:rsidR="003E4DC3" w:rsidRPr="00875D02" w:rsidRDefault="003E4DC3" w:rsidP="006867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3E4DC3" w:rsidRPr="00875D02" w:rsidRDefault="003E4DC3" w:rsidP="006867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3E4DC3" w:rsidRPr="00875D02" w:rsidRDefault="003E4DC3" w:rsidP="006867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3E4DC3" w:rsidRPr="00875D02" w:rsidRDefault="003E4DC3" w:rsidP="006867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659" w:type="dxa"/>
          </w:tcPr>
          <w:p w:rsidR="003E4DC3" w:rsidRPr="00875D02" w:rsidRDefault="003E4DC3" w:rsidP="006867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36820" w:rsidRPr="00875D02" w:rsidTr="001F52AB">
        <w:tc>
          <w:tcPr>
            <w:tcW w:w="2943" w:type="dxa"/>
          </w:tcPr>
          <w:p w:rsidR="00036820" w:rsidRPr="00875D02" w:rsidRDefault="006E5221" w:rsidP="006E5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36820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,міський, сільських</w:t>
            </w:r>
            <w:r w:rsidR="00036820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993" w:type="dxa"/>
          </w:tcPr>
          <w:p w:rsidR="00036820" w:rsidRPr="00875D02" w:rsidRDefault="00036820" w:rsidP="00DD3B5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D3B50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2,123</w:t>
            </w:r>
          </w:p>
        </w:tc>
        <w:tc>
          <w:tcPr>
            <w:tcW w:w="992" w:type="dxa"/>
          </w:tcPr>
          <w:p w:rsidR="00036820" w:rsidRPr="00875D02" w:rsidRDefault="00036820" w:rsidP="00DD3B50">
            <w:pPr>
              <w:ind w:left="-108" w:right="-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D3B50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25C89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,123</w:t>
            </w:r>
          </w:p>
        </w:tc>
        <w:tc>
          <w:tcPr>
            <w:tcW w:w="992" w:type="dxa"/>
          </w:tcPr>
          <w:p w:rsidR="00036820" w:rsidRPr="00875D02" w:rsidRDefault="00DD3B50" w:rsidP="00DD3B50">
            <w:pPr>
              <w:ind w:left="-122" w:right="-10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="00036820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,123</w:t>
            </w:r>
          </w:p>
        </w:tc>
        <w:tc>
          <w:tcPr>
            <w:tcW w:w="992" w:type="dxa"/>
          </w:tcPr>
          <w:p w:rsidR="00036820" w:rsidRPr="00875D02" w:rsidRDefault="00DD3B50" w:rsidP="00036820">
            <w:pPr>
              <w:ind w:left="-110" w:right="-9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="00036820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,123</w:t>
            </w:r>
          </w:p>
        </w:tc>
        <w:tc>
          <w:tcPr>
            <w:tcW w:w="2659" w:type="dxa"/>
          </w:tcPr>
          <w:p w:rsidR="00036820" w:rsidRPr="00875D02" w:rsidRDefault="00DD3B50" w:rsidP="000368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036820"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8,492</w:t>
            </w:r>
          </w:p>
        </w:tc>
      </w:tr>
      <w:tr w:rsidR="000D777F" w:rsidRPr="00875D02" w:rsidTr="001F52AB">
        <w:tc>
          <w:tcPr>
            <w:tcW w:w="2943" w:type="dxa"/>
          </w:tcPr>
          <w:p w:rsidR="000D777F" w:rsidRPr="00875D02" w:rsidRDefault="00DD3B50" w:rsidP="003E4D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джерела фінансування</w:t>
            </w:r>
          </w:p>
        </w:tc>
        <w:tc>
          <w:tcPr>
            <w:tcW w:w="993" w:type="dxa"/>
          </w:tcPr>
          <w:p w:rsidR="000D777F" w:rsidRPr="00875D02" w:rsidRDefault="00DD3B50" w:rsidP="000D777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992" w:type="dxa"/>
          </w:tcPr>
          <w:p w:rsidR="000D777F" w:rsidRPr="00875D02" w:rsidRDefault="00DD3B50" w:rsidP="000D777F">
            <w:pPr>
              <w:ind w:left="-108" w:right="-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20,00</w:t>
            </w:r>
          </w:p>
        </w:tc>
        <w:tc>
          <w:tcPr>
            <w:tcW w:w="992" w:type="dxa"/>
          </w:tcPr>
          <w:p w:rsidR="000D777F" w:rsidRPr="00875D02" w:rsidRDefault="00DD3B50" w:rsidP="00036820">
            <w:pPr>
              <w:ind w:left="-122" w:right="-10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15,00</w:t>
            </w:r>
          </w:p>
        </w:tc>
        <w:tc>
          <w:tcPr>
            <w:tcW w:w="992" w:type="dxa"/>
          </w:tcPr>
          <w:p w:rsidR="000D777F" w:rsidRPr="00875D02" w:rsidRDefault="00DD3B50" w:rsidP="00DD3B50">
            <w:pPr>
              <w:ind w:left="-110" w:right="-9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15,00</w:t>
            </w:r>
          </w:p>
        </w:tc>
        <w:tc>
          <w:tcPr>
            <w:tcW w:w="2659" w:type="dxa"/>
          </w:tcPr>
          <w:p w:rsidR="000D777F" w:rsidRPr="00875D02" w:rsidRDefault="00DD3B50" w:rsidP="000368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80,00</w:t>
            </w:r>
          </w:p>
        </w:tc>
      </w:tr>
    </w:tbl>
    <w:p w:rsidR="0067469D" w:rsidRDefault="0067469D" w:rsidP="003E4D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DD" w:rsidRPr="00875D02" w:rsidRDefault="001F39DD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b/>
          <w:sz w:val="28"/>
          <w:szCs w:val="28"/>
          <w:lang w:val="uk-UA"/>
        </w:rPr>
        <w:t>5. Перелік завдань і заходів програми та результативні показники</w:t>
      </w:r>
    </w:p>
    <w:p w:rsidR="003E4DC3" w:rsidRPr="00875D02" w:rsidRDefault="001F39DD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>Ключовими завданнями реалізації програми є:</w:t>
      </w:r>
    </w:p>
    <w:p w:rsidR="001F39DD" w:rsidRPr="00875D02" w:rsidRDefault="001F39DD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E5221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функціонування С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лужби містобудівного кадастру районного рівня </w:t>
      </w:r>
      <w:r w:rsidR="006E5221">
        <w:rPr>
          <w:rFonts w:ascii="Times New Roman" w:hAnsi="Times New Roman" w:cs="Times New Roman"/>
          <w:sz w:val="28"/>
          <w:szCs w:val="28"/>
          <w:lang w:val="uk-UA"/>
        </w:rPr>
        <w:t>при секторі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 </w:t>
      </w:r>
      <w:r w:rsidR="000506C6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архітектури районної державної адміністрації ; </w:t>
      </w:r>
    </w:p>
    <w:p w:rsidR="001F39DD" w:rsidRPr="00875D02" w:rsidRDefault="001F39DD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>- формування програмно-технічних комплексів;</w:t>
      </w:r>
    </w:p>
    <w:p w:rsidR="001F39DD" w:rsidRPr="00875D02" w:rsidRDefault="001F39DD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>- організація робіт з інформаційного наповнення баз даних;</w:t>
      </w:r>
    </w:p>
    <w:p w:rsidR="001F39DD" w:rsidRPr="00875D02" w:rsidRDefault="001F39DD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>- формування інформаційно-комунікаційної системи обміну інформацією;</w:t>
      </w:r>
    </w:p>
    <w:p w:rsidR="001F39DD" w:rsidRPr="00875D02" w:rsidRDefault="001F39DD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>- кадрове забезпечення.</w:t>
      </w:r>
    </w:p>
    <w:p w:rsidR="001F39DD" w:rsidRPr="00875D02" w:rsidRDefault="001F39DD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Реалізація заходів </w:t>
      </w:r>
      <w:r w:rsidR="006E52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здійснюється </w:t>
      </w:r>
      <w:r w:rsidR="00DC52C7">
        <w:rPr>
          <w:rFonts w:ascii="Times New Roman" w:hAnsi="Times New Roman" w:cs="Times New Roman"/>
          <w:b/>
          <w:sz w:val="28"/>
          <w:szCs w:val="28"/>
          <w:lang w:val="uk-UA"/>
        </w:rPr>
        <w:t>в 2015-2018 роках</w:t>
      </w:r>
      <w:r w:rsidR="006E522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3E4DC3" w:rsidRPr="00875D02" w:rsidRDefault="006E5221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якими </w:t>
      </w:r>
      <w:r w:rsidR="001F39DD" w:rsidRPr="00875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передбачається:</w:t>
      </w:r>
    </w:p>
    <w:p w:rsidR="001F39DD" w:rsidRPr="00875D02" w:rsidRDefault="001F39DD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C5DF3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виконання 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4C5DF3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>та прийня</w:t>
      </w:r>
      <w:r w:rsidR="004C5DF3">
        <w:rPr>
          <w:rFonts w:ascii="Times New Roman" w:hAnsi="Times New Roman" w:cs="Times New Roman"/>
          <w:sz w:val="28"/>
          <w:szCs w:val="28"/>
          <w:lang w:val="uk-UA"/>
        </w:rPr>
        <w:t>тих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нормативно-правових актів та нормативних документів, що визначають правову та нормативну основи створення та ведення містобудівного кадастру;</w:t>
      </w:r>
    </w:p>
    <w:p w:rsidR="001F39DD" w:rsidRPr="00875D02" w:rsidRDefault="001F39DD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>- проведення інвентаризації наявних матеріалів, дані  яких передбачається ввести до містобудівного кадастру;</w:t>
      </w:r>
    </w:p>
    <w:p w:rsidR="001F39DD" w:rsidRPr="00875D02" w:rsidRDefault="006724BC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формування С</w:t>
      </w:r>
      <w:r w:rsidR="001F39DD" w:rsidRPr="00875D02">
        <w:rPr>
          <w:rFonts w:ascii="Times New Roman" w:hAnsi="Times New Roman" w:cs="Times New Roman"/>
          <w:sz w:val="28"/>
          <w:szCs w:val="28"/>
          <w:lang w:val="uk-UA"/>
        </w:rPr>
        <w:t>лужби містобудівного кадастру (затвердження положення про службу містобудівного кадастру, визначення 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татної чисельності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працівників С</w:t>
      </w:r>
      <w:r w:rsidR="001F39DD" w:rsidRPr="00875D02">
        <w:rPr>
          <w:rFonts w:ascii="Times New Roman" w:hAnsi="Times New Roman" w:cs="Times New Roman"/>
          <w:sz w:val="28"/>
          <w:szCs w:val="28"/>
          <w:lang w:val="uk-UA"/>
        </w:rPr>
        <w:t>лужби містобудівного кадастру; забезпечення працівників приміщенням, меблями, оргтехнікою);</w:t>
      </w:r>
    </w:p>
    <w:p w:rsidR="001F39DD" w:rsidRPr="00875D02" w:rsidRDefault="001F39DD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>- створення геоінформаційної системи та геопорталу містобудівного кадастру;</w:t>
      </w:r>
    </w:p>
    <w:p w:rsidR="001F39DD" w:rsidRPr="00875D02" w:rsidRDefault="001F39DD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>- придбання та встановлення технічного комплексу геоінформаційної системи та геопорталу містобудівного кадастру;</w:t>
      </w:r>
    </w:p>
    <w:p w:rsidR="001F39DD" w:rsidRPr="00875D02" w:rsidRDefault="001F39DD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>- розроблення уніфікованої системи електронного документообігу для кадастрового обліку та обміну кадастровими даними;</w:t>
      </w:r>
    </w:p>
    <w:p w:rsidR="001F39DD" w:rsidRPr="00875D02" w:rsidRDefault="001F39DD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>- встановлення програмного забезпечення геоінформаційної системи та геопорталу містобудівного кадастру;</w:t>
      </w:r>
    </w:p>
    <w:p w:rsidR="001F39DD" w:rsidRPr="00875D02" w:rsidRDefault="001F39DD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>- формування інформаційних ресурсів містобудівного кадастру та введення в експлуатацію геоінформаційної системи і геопорталу містобудівного кадастру.</w:t>
      </w:r>
    </w:p>
    <w:p w:rsidR="001F39DD" w:rsidRPr="00875D02" w:rsidRDefault="001F39DD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>- встановлення комунікаційних каналів обміну інформацією з розподіленими базами даних;</w:t>
      </w:r>
    </w:p>
    <w:p w:rsidR="001F39DD" w:rsidRPr="00875D02" w:rsidRDefault="001F39DD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>- організація системи захисту інформації та доступу до інформаційних ресурсів містобудівного кадастру;</w:t>
      </w:r>
    </w:p>
    <w:p w:rsidR="001F39DD" w:rsidRPr="00875D02" w:rsidRDefault="001F39DD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>- організація робіт з планового введення даних до баз даних містобудівного кадастру та формування і видача на запит кадастрових документів та довідок;</w:t>
      </w:r>
    </w:p>
    <w:p w:rsidR="001F39DD" w:rsidRPr="00875D02" w:rsidRDefault="001F39DD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>- експлуатація геоінформаційної системи містобудівного кадастру і геопорталу містобудівного кадастру, введення інформаційних ресурсів містобудівного кадастру;</w:t>
      </w:r>
    </w:p>
    <w:p w:rsidR="001F39DD" w:rsidRPr="00875D02" w:rsidRDefault="001F39DD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>- постійне забезпечення органів виконавчої влади та органів місцевого самоврядування, заінтересованих підприємств, установ, організацій і громадян містобудівною інформацією.</w:t>
      </w:r>
    </w:p>
    <w:p w:rsidR="001F39DD" w:rsidRPr="00875D02" w:rsidRDefault="001F39DD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>Загальним результативним показником, який буде досягнуто при виконанні Програми є створення містобудівного кадастру районного рівня як частини геоінформаційної системи та його ведення з урахуванням даних державного земельного кадастру.</w:t>
      </w:r>
    </w:p>
    <w:p w:rsidR="001F39DD" w:rsidRPr="00875D02" w:rsidRDefault="001F39DD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Обсяг коштів, необхідних для фінансування заходів Програми, становить </w:t>
      </w:r>
      <w:r w:rsidR="00036820" w:rsidRPr="00875D0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75D02" w:rsidRPr="00875D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36820" w:rsidRPr="00875D02">
        <w:rPr>
          <w:rFonts w:ascii="Times New Roman" w:hAnsi="Times New Roman" w:cs="Times New Roman"/>
          <w:sz w:val="28"/>
          <w:szCs w:val="28"/>
          <w:lang w:val="uk-UA"/>
        </w:rPr>
        <w:t>8,492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гривень, з них:</w:t>
      </w:r>
    </w:p>
    <w:p w:rsidR="001F39DD" w:rsidRPr="00875D02" w:rsidRDefault="00DC52C7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="001F39DD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рік – </w:t>
      </w:r>
      <w:r w:rsidR="00036820" w:rsidRPr="00875D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D777F" w:rsidRPr="00875D0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36820" w:rsidRPr="00875D02">
        <w:rPr>
          <w:rFonts w:ascii="Times New Roman" w:hAnsi="Times New Roman" w:cs="Times New Roman"/>
          <w:sz w:val="28"/>
          <w:szCs w:val="28"/>
          <w:lang w:val="uk-UA"/>
        </w:rPr>
        <w:t>2,123</w:t>
      </w:r>
      <w:r w:rsidR="001F39DD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гривень;</w:t>
      </w:r>
    </w:p>
    <w:p w:rsidR="001F39DD" w:rsidRPr="00875D02" w:rsidRDefault="00DC52C7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="001F39DD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рік – </w:t>
      </w:r>
      <w:r w:rsidR="00036820" w:rsidRPr="00875D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D777F" w:rsidRPr="00875D02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036820" w:rsidRPr="00875D02">
        <w:rPr>
          <w:rFonts w:ascii="Times New Roman" w:hAnsi="Times New Roman" w:cs="Times New Roman"/>
          <w:sz w:val="28"/>
          <w:szCs w:val="28"/>
          <w:lang w:val="uk-UA"/>
        </w:rPr>
        <w:t>,123</w:t>
      </w:r>
      <w:r w:rsidR="001F39DD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гривень;</w:t>
      </w:r>
    </w:p>
    <w:p w:rsidR="001F39DD" w:rsidRPr="00875D02" w:rsidRDefault="00DC52C7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1F39DD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рік – </w:t>
      </w:r>
      <w:r w:rsidR="00994348" w:rsidRPr="00875D02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036820" w:rsidRPr="00875D02">
        <w:rPr>
          <w:rFonts w:ascii="Times New Roman" w:hAnsi="Times New Roman" w:cs="Times New Roman"/>
          <w:sz w:val="28"/>
          <w:szCs w:val="28"/>
          <w:lang w:val="uk-UA"/>
        </w:rPr>
        <w:t>,123</w:t>
      </w:r>
      <w:r w:rsidR="001F39DD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гривень;</w:t>
      </w:r>
    </w:p>
    <w:p w:rsidR="00036820" w:rsidRDefault="00DC52C7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1F39DD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рік – </w:t>
      </w:r>
      <w:r w:rsidR="00036820" w:rsidRPr="00875D02">
        <w:rPr>
          <w:rFonts w:ascii="Times New Roman" w:hAnsi="Times New Roman" w:cs="Times New Roman"/>
          <w:sz w:val="28"/>
          <w:szCs w:val="28"/>
          <w:lang w:val="uk-UA"/>
        </w:rPr>
        <w:t>82,123</w:t>
      </w:r>
      <w:r w:rsidR="001F39DD"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гривень.</w:t>
      </w:r>
    </w:p>
    <w:p w:rsidR="00A30C42" w:rsidRDefault="00A30C42" w:rsidP="00A30C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9DD" w:rsidRPr="00875D02" w:rsidRDefault="00522CAA" w:rsidP="00A30C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1F39DD" w:rsidRPr="00875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Напрями діяльності та заходи районної програми створення </w:t>
      </w:r>
      <w:r w:rsidR="007B2DDA" w:rsidRPr="00875D02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7B2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ведення </w:t>
      </w:r>
      <w:r w:rsidR="001F39DD" w:rsidRPr="00875D02">
        <w:rPr>
          <w:rFonts w:ascii="Times New Roman" w:hAnsi="Times New Roman" w:cs="Times New Roman"/>
          <w:b/>
          <w:sz w:val="28"/>
          <w:szCs w:val="28"/>
          <w:lang w:val="uk-UA"/>
        </w:rPr>
        <w:t>містобудівного кадастру</w:t>
      </w:r>
      <w:r w:rsidR="00D903CC" w:rsidRPr="00875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52C7">
        <w:rPr>
          <w:rFonts w:ascii="Times New Roman" w:hAnsi="Times New Roman" w:cs="Times New Roman"/>
          <w:b/>
          <w:sz w:val="28"/>
          <w:szCs w:val="28"/>
          <w:lang w:val="uk-UA"/>
        </w:rPr>
        <w:t>на 2015-2018</w:t>
      </w:r>
      <w:r w:rsidR="00C749FF" w:rsidRPr="00875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</w:t>
      </w:r>
      <w:r w:rsidR="0067469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1F39DD" w:rsidRPr="00875D02" w:rsidRDefault="001F39DD" w:rsidP="00A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D02">
        <w:rPr>
          <w:rFonts w:ascii="Times New Roman" w:hAnsi="Times New Roman" w:cs="Times New Roman"/>
          <w:sz w:val="28"/>
          <w:szCs w:val="28"/>
          <w:lang w:val="uk-UA"/>
        </w:rPr>
        <w:t>Основним напрямом діяльності є створення та ведення містобудівного кадастру районного рівня, розвит</w:t>
      </w:r>
      <w:r w:rsidR="00DC52C7">
        <w:rPr>
          <w:rFonts w:ascii="Times New Roman" w:hAnsi="Times New Roman" w:cs="Times New Roman"/>
          <w:sz w:val="28"/>
          <w:szCs w:val="28"/>
          <w:lang w:val="uk-UA"/>
        </w:rPr>
        <w:t>ок та вдосконалення діяльності С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лужби містобудівного кадастру </w:t>
      </w:r>
      <w:r w:rsidR="00DC52C7">
        <w:rPr>
          <w:rFonts w:ascii="Times New Roman" w:hAnsi="Times New Roman" w:cs="Times New Roman"/>
          <w:sz w:val="28"/>
          <w:szCs w:val="28"/>
          <w:lang w:val="uk-UA"/>
        </w:rPr>
        <w:t>при секторі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 </w:t>
      </w:r>
      <w:r w:rsidR="00D903CC" w:rsidRPr="00875D0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архітектури районної державної адміністрації.</w:t>
      </w:r>
    </w:p>
    <w:p w:rsidR="00A30C42" w:rsidRDefault="00A30C42" w:rsidP="00A30C42">
      <w:pPr>
        <w:ind w:left="-142" w:right="-108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A30C42" w:rsidSect="00A30C42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25"/>
        <w:gridCol w:w="1843"/>
        <w:gridCol w:w="2835"/>
        <w:gridCol w:w="1418"/>
        <w:gridCol w:w="1843"/>
        <w:gridCol w:w="1134"/>
        <w:gridCol w:w="708"/>
        <w:gridCol w:w="709"/>
        <w:gridCol w:w="709"/>
        <w:gridCol w:w="709"/>
        <w:gridCol w:w="3402"/>
      </w:tblGrid>
      <w:tr w:rsidR="00DC52C7" w:rsidRPr="00875D02" w:rsidTr="00C750FB">
        <w:trPr>
          <w:trHeight w:val="1942"/>
        </w:trPr>
        <w:tc>
          <w:tcPr>
            <w:tcW w:w="425" w:type="dxa"/>
            <w:vMerge w:val="restart"/>
          </w:tcPr>
          <w:p w:rsidR="00DC52C7" w:rsidRPr="00875D02" w:rsidRDefault="00DC52C7" w:rsidP="00A30C42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Етапу</w:t>
            </w:r>
          </w:p>
        </w:tc>
        <w:tc>
          <w:tcPr>
            <w:tcW w:w="1843" w:type="dxa"/>
            <w:vMerge w:val="restart"/>
          </w:tcPr>
          <w:p w:rsidR="00DC52C7" w:rsidRPr="00875D02" w:rsidRDefault="00DC52C7" w:rsidP="00627C0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напряму діяльності</w:t>
            </w:r>
          </w:p>
        </w:tc>
        <w:tc>
          <w:tcPr>
            <w:tcW w:w="2835" w:type="dxa"/>
            <w:vMerge w:val="restart"/>
          </w:tcPr>
          <w:p w:rsidR="00DC52C7" w:rsidRPr="00875D02" w:rsidRDefault="00DC52C7" w:rsidP="008C339F">
            <w:pPr>
              <w:ind w:left="17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1418" w:type="dxa"/>
            <w:vMerge w:val="restart"/>
          </w:tcPr>
          <w:p w:rsidR="00DC52C7" w:rsidRPr="00875D02" w:rsidRDefault="00DC52C7" w:rsidP="008C339F">
            <w:pPr>
              <w:ind w:left="-115" w:right="-1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1843" w:type="dxa"/>
            <w:vMerge w:val="restart"/>
          </w:tcPr>
          <w:p w:rsidR="00DC52C7" w:rsidRPr="00875D02" w:rsidRDefault="00DC52C7" w:rsidP="0066544E">
            <w:pPr>
              <w:ind w:left="-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134" w:type="dxa"/>
            <w:vMerge w:val="restart"/>
          </w:tcPr>
          <w:p w:rsidR="00DC52C7" w:rsidRPr="00875D02" w:rsidRDefault="00DC52C7" w:rsidP="008C339F">
            <w:pPr>
              <w:ind w:left="-157" w:right="-1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</w:t>
            </w:r>
            <w:r w:rsidR="008C3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ансування</w:t>
            </w:r>
          </w:p>
        </w:tc>
        <w:tc>
          <w:tcPr>
            <w:tcW w:w="2835" w:type="dxa"/>
            <w:gridSpan w:val="4"/>
          </w:tcPr>
          <w:p w:rsidR="00DC52C7" w:rsidRPr="00875D02" w:rsidRDefault="00DC52C7" w:rsidP="00AA1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                         тис. грн.,                                             в т.ч. по роках</w:t>
            </w:r>
          </w:p>
        </w:tc>
        <w:tc>
          <w:tcPr>
            <w:tcW w:w="3402" w:type="dxa"/>
          </w:tcPr>
          <w:p w:rsidR="00DC52C7" w:rsidRPr="00875D02" w:rsidRDefault="00DC52C7" w:rsidP="00AA1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Очікуваний результат</w:t>
            </w:r>
          </w:p>
        </w:tc>
      </w:tr>
      <w:tr w:rsidR="00DC52C7" w:rsidRPr="00875D02" w:rsidTr="00C750FB">
        <w:tc>
          <w:tcPr>
            <w:tcW w:w="425" w:type="dxa"/>
            <w:vMerge/>
          </w:tcPr>
          <w:p w:rsidR="00870414" w:rsidRPr="00875D02" w:rsidRDefault="00870414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870414" w:rsidRPr="00875D02" w:rsidRDefault="00870414" w:rsidP="00627C0A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</w:tcPr>
          <w:p w:rsidR="00870414" w:rsidRPr="00875D02" w:rsidRDefault="00870414" w:rsidP="00627C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870414" w:rsidRPr="00875D02" w:rsidRDefault="00870414" w:rsidP="0066544E">
            <w:pPr>
              <w:ind w:left="-115" w:right="-1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870414" w:rsidRPr="00875D02" w:rsidRDefault="00870414" w:rsidP="0066544E">
            <w:pPr>
              <w:ind w:left="-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870414" w:rsidRPr="00875D02" w:rsidRDefault="00870414" w:rsidP="0066544E">
            <w:pPr>
              <w:ind w:left="-157" w:right="-1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D903CC" w:rsidRPr="00875D02" w:rsidRDefault="00AA1CB6" w:rsidP="00AA1CB6">
            <w:pPr>
              <w:ind w:left="-114" w:right="-1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</w:t>
            </w:r>
          </w:p>
          <w:p w:rsidR="00870414" w:rsidRPr="00875D02" w:rsidRDefault="00AA1CB6" w:rsidP="00DC52C7">
            <w:pPr>
              <w:ind w:left="-114" w:right="-1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C5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AA1CB6" w:rsidRPr="00875D02" w:rsidRDefault="00AA1CB6" w:rsidP="00AA1CB6">
            <w:pPr>
              <w:ind w:left="-164" w:right="-2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</w:t>
            </w:r>
          </w:p>
          <w:p w:rsidR="00870414" w:rsidRPr="00875D02" w:rsidRDefault="00AA1CB6" w:rsidP="00DC52C7">
            <w:pPr>
              <w:ind w:left="-164" w:right="-2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C5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AA1CB6" w:rsidRPr="00875D02" w:rsidRDefault="00AA1CB6" w:rsidP="00AA1CB6">
            <w:pPr>
              <w:ind w:left="-150" w:right="-1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</w:t>
            </w:r>
          </w:p>
          <w:p w:rsidR="00870414" w:rsidRPr="00875D02" w:rsidRDefault="00AA1CB6" w:rsidP="00DC52C7">
            <w:pPr>
              <w:ind w:left="-150" w:right="-1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C5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AA1CB6" w:rsidRPr="00875D02" w:rsidRDefault="00AA1CB6" w:rsidP="00AA1CB6">
            <w:pPr>
              <w:ind w:left="-163" w:right="-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</w:t>
            </w:r>
          </w:p>
          <w:p w:rsidR="00870414" w:rsidRPr="00875D02" w:rsidRDefault="00AA1CB6" w:rsidP="00DC52C7">
            <w:pPr>
              <w:ind w:left="-163" w:right="-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C5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</w:tcPr>
          <w:p w:rsidR="00870414" w:rsidRPr="00875D02" w:rsidRDefault="00AA1CB6" w:rsidP="00DC52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DC5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</w:t>
            </w:r>
            <w:r w:rsidR="00DC5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DC52C7" w:rsidRPr="00875D02" w:rsidTr="00C750FB">
        <w:tc>
          <w:tcPr>
            <w:tcW w:w="425" w:type="dxa"/>
          </w:tcPr>
          <w:p w:rsidR="0011687E" w:rsidRPr="00875D02" w:rsidRDefault="00870414" w:rsidP="0087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11687E" w:rsidRPr="00875D02" w:rsidRDefault="00870414" w:rsidP="00627C0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11687E" w:rsidRPr="00875D02" w:rsidRDefault="00870414" w:rsidP="00627C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11687E" w:rsidRPr="00875D02" w:rsidRDefault="00870414" w:rsidP="0066544E">
            <w:pPr>
              <w:ind w:left="-115" w:right="-1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11687E" w:rsidRPr="00875D02" w:rsidRDefault="00870414" w:rsidP="0066544E">
            <w:pPr>
              <w:ind w:left="-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11687E" w:rsidRPr="00875D02" w:rsidRDefault="00870414" w:rsidP="0066544E">
            <w:pPr>
              <w:ind w:left="-157" w:right="-1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" w:type="dxa"/>
          </w:tcPr>
          <w:p w:rsidR="0011687E" w:rsidRPr="00875D02" w:rsidRDefault="00870414" w:rsidP="00AA1CB6">
            <w:pPr>
              <w:ind w:left="-114" w:right="-1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11687E" w:rsidRPr="00875D02" w:rsidRDefault="00870414" w:rsidP="00AA1CB6">
            <w:pPr>
              <w:ind w:left="-164" w:right="-2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11687E" w:rsidRPr="00875D02" w:rsidRDefault="00870414" w:rsidP="0087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11687E" w:rsidRPr="00875D02" w:rsidRDefault="00870414" w:rsidP="0087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02" w:type="dxa"/>
          </w:tcPr>
          <w:p w:rsidR="0011687E" w:rsidRPr="00875D02" w:rsidRDefault="00870414" w:rsidP="0087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C52C7" w:rsidRPr="00875D02" w:rsidTr="00C750FB">
        <w:tc>
          <w:tcPr>
            <w:tcW w:w="425" w:type="dxa"/>
            <w:vMerge w:val="restart"/>
          </w:tcPr>
          <w:p w:rsidR="007002C1" w:rsidRPr="00875D02" w:rsidRDefault="007002C1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7002C1" w:rsidRPr="00875D02" w:rsidRDefault="007002C1" w:rsidP="008C339F">
            <w:pPr>
              <w:ind w:left="34" w:righ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ведення містобудівного кадастру районного рівня</w:t>
            </w:r>
          </w:p>
        </w:tc>
        <w:tc>
          <w:tcPr>
            <w:tcW w:w="2835" w:type="dxa"/>
          </w:tcPr>
          <w:p w:rsidR="007002C1" w:rsidRPr="00875D02" w:rsidRDefault="00627C0A" w:rsidP="008C339F">
            <w:pPr>
              <w:pStyle w:val="a4"/>
              <w:numPr>
                <w:ilvl w:val="0"/>
                <w:numId w:val="4"/>
              </w:numPr>
              <w:ind w:left="34" w:right="-31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</w:t>
            </w:r>
            <w:r w:rsidRPr="00627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</w:t>
            </w:r>
            <w:r w:rsidR="007002C1" w:rsidRPr="00627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та   прийняття нормативно-правових актів та нормативних документів, що визначають правову та нормативну основи створення та ведення містобудівного кадастру</w:t>
            </w:r>
          </w:p>
        </w:tc>
        <w:tc>
          <w:tcPr>
            <w:tcW w:w="1418" w:type="dxa"/>
            <w:vMerge w:val="restart"/>
          </w:tcPr>
          <w:p w:rsidR="007002C1" w:rsidRPr="00875D02" w:rsidRDefault="007002C1" w:rsidP="0066544E">
            <w:pPr>
              <w:ind w:left="-115" w:right="-1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DC5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</w:t>
            </w:r>
            <w:r w:rsidR="00DC5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  <w:p w:rsidR="007002C1" w:rsidRPr="00875D02" w:rsidRDefault="007002C1" w:rsidP="006867DA">
            <w:pPr>
              <w:ind w:left="-115" w:right="-1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7002C1" w:rsidRPr="00875D02" w:rsidRDefault="007002C1" w:rsidP="00821B31">
            <w:pPr>
              <w:ind w:lef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містобудування  та архітектури  районної державної адміністрації</w:t>
            </w:r>
          </w:p>
          <w:p w:rsidR="007002C1" w:rsidRPr="00875D02" w:rsidRDefault="007002C1" w:rsidP="0066544E">
            <w:pPr>
              <w:ind w:lef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7002C1" w:rsidRPr="00875D02" w:rsidRDefault="007002C1" w:rsidP="0066544E">
            <w:pPr>
              <w:ind w:left="-157" w:right="-1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</w:p>
          <w:p w:rsidR="007002C1" w:rsidRPr="00875D02" w:rsidRDefault="007002C1" w:rsidP="0066544E">
            <w:pPr>
              <w:ind w:left="-157" w:right="-1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</w:t>
            </w:r>
          </w:p>
          <w:p w:rsidR="007002C1" w:rsidRPr="00875D02" w:rsidRDefault="007002C1" w:rsidP="0066544E">
            <w:pPr>
              <w:ind w:left="-157" w:right="-1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</w:t>
            </w:r>
          </w:p>
          <w:p w:rsidR="007002C1" w:rsidRPr="00875D02" w:rsidRDefault="007002C1" w:rsidP="0027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7002C1" w:rsidRPr="00875D02" w:rsidRDefault="007002C1" w:rsidP="0066544E">
            <w:pPr>
              <w:ind w:left="-132" w:right="-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7002C1" w:rsidRPr="00875D02" w:rsidRDefault="007002C1" w:rsidP="0066544E">
            <w:pPr>
              <w:ind w:left="-132" w:right="-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7002C1" w:rsidRPr="00875D02" w:rsidRDefault="007002C1" w:rsidP="0066544E">
            <w:pPr>
              <w:ind w:left="-132" w:right="-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7002C1" w:rsidRPr="00875D02" w:rsidRDefault="007002C1" w:rsidP="0066544E">
            <w:pPr>
              <w:ind w:left="-132" w:right="-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</w:tcPr>
          <w:p w:rsidR="007002C1" w:rsidRPr="00875D02" w:rsidRDefault="007002C1" w:rsidP="00DC52C7">
            <w:pPr>
              <w:ind w:left="-15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Адаптація та доповнення типових методичних та нормативних документів ведення містобудівного кадастру</w:t>
            </w:r>
          </w:p>
        </w:tc>
      </w:tr>
      <w:tr w:rsidR="00DC52C7" w:rsidRPr="00875D02" w:rsidTr="00C750FB">
        <w:tc>
          <w:tcPr>
            <w:tcW w:w="425" w:type="dxa"/>
            <w:vMerge/>
          </w:tcPr>
          <w:p w:rsidR="007002C1" w:rsidRPr="00875D02" w:rsidRDefault="007002C1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7002C1" w:rsidRPr="00875D02" w:rsidRDefault="007002C1" w:rsidP="00627C0A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002C1" w:rsidRPr="00875D02" w:rsidRDefault="007002C1" w:rsidP="008C339F">
            <w:pPr>
              <w:pStyle w:val="a4"/>
              <w:numPr>
                <w:ilvl w:val="0"/>
                <w:numId w:val="4"/>
              </w:numPr>
              <w:ind w:left="34" w:right="-145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інвентаризації наявних матеріалів, дані яких передбачаєть</w:t>
            </w: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 ввести до містобудівного кадастру</w:t>
            </w:r>
          </w:p>
        </w:tc>
        <w:tc>
          <w:tcPr>
            <w:tcW w:w="1418" w:type="dxa"/>
            <w:vMerge/>
          </w:tcPr>
          <w:p w:rsidR="007002C1" w:rsidRPr="00875D02" w:rsidRDefault="007002C1" w:rsidP="006867DA">
            <w:pPr>
              <w:ind w:left="-115" w:right="-1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7002C1" w:rsidRPr="00875D02" w:rsidRDefault="007002C1" w:rsidP="0066544E">
            <w:pPr>
              <w:ind w:lef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7002C1" w:rsidRPr="00875D02" w:rsidRDefault="007002C1" w:rsidP="0027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7002C1" w:rsidRPr="00875D02" w:rsidRDefault="007002C1" w:rsidP="00F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7002C1" w:rsidRPr="00875D02" w:rsidRDefault="007002C1" w:rsidP="00F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7002C1" w:rsidRPr="00875D02" w:rsidRDefault="007002C1" w:rsidP="00F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7002C1" w:rsidRPr="00875D02" w:rsidRDefault="007002C1" w:rsidP="00AC35A6">
            <w:pPr>
              <w:ind w:left="-110" w:right="-9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</w:tcPr>
          <w:p w:rsidR="007002C1" w:rsidRPr="00875D02" w:rsidRDefault="007002C1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переліку наявних матеріалів, дані яких будуть введені до містобудівного кадастру</w:t>
            </w:r>
          </w:p>
        </w:tc>
      </w:tr>
      <w:tr w:rsidR="00DC52C7" w:rsidRPr="00BE1D58" w:rsidTr="00C750FB">
        <w:tc>
          <w:tcPr>
            <w:tcW w:w="425" w:type="dxa"/>
            <w:vMerge/>
          </w:tcPr>
          <w:p w:rsidR="007002C1" w:rsidRPr="00BE1D58" w:rsidRDefault="007002C1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7002C1" w:rsidRPr="00BE1D58" w:rsidRDefault="007002C1" w:rsidP="00627C0A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27C0A" w:rsidRPr="00BE1D58" w:rsidRDefault="00DC52C7" w:rsidP="00627C0A">
            <w:pPr>
              <w:pStyle w:val="a4"/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27C0A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.Фо</w:t>
            </w:r>
            <w:r w:rsidR="007002C1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рмування служби містобудівного кадастру (затвердження </w:t>
            </w:r>
            <w:r w:rsidR="007002C1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положення про службу містобудівного кадастру, визначення штатної чисельності працівників служби містобудівного кадастру; забезпечен</w:t>
            </w:r>
          </w:p>
          <w:p w:rsidR="007002C1" w:rsidRPr="00BE1D58" w:rsidRDefault="007002C1" w:rsidP="008C339F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працівників меблями, оргтехнікою)</w:t>
            </w:r>
          </w:p>
        </w:tc>
        <w:tc>
          <w:tcPr>
            <w:tcW w:w="1418" w:type="dxa"/>
            <w:vMerge/>
          </w:tcPr>
          <w:p w:rsidR="007002C1" w:rsidRPr="00BE1D58" w:rsidRDefault="007002C1" w:rsidP="006867DA">
            <w:pPr>
              <w:ind w:left="-115" w:right="-1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002C1" w:rsidRPr="00BE1D58" w:rsidRDefault="00DC52C7" w:rsidP="008C339F">
            <w:pPr>
              <w:ind w:lef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 </w:t>
            </w:r>
            <w:r w:rsidR="007002C1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містобудування  та </w:t>
            </w:r>
            <w:r w:rsidR="007002C1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архітектури  районної державної адміністрації</w:t>
            </w:r>
          </w:p>
        </w:tc>
        <w:tc>
          <w:tcPr>
            <w:tcW w:w="1134" w:type="dxa"/>
          </w:tcPr>
          <w:p w:rsidR="006867DA" w:rsidRPr="00BE1D58" w:rsidRDefault="006867DA" w:rsidP="006867D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</w:t>
            </w:r>
          </w:p>
          <w:p w:rsidR="006867DA" w:rsidRPr="00BE1D58" w:rsidRDefault="00DC52C7" w:rsidP="00DC52C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ний, міський,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сільські </w:t>
            </w: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та інші джерела фінансування</w:t>
            </w:r>
          </w:p>
        </w:tc>
        <w:tc>
          <w:tcPr>
            <w:tcW w:w="708" w:type="dxa"/>
          </w:tcPr>
          <w:p w:rsidR="007002C1" w:rsidRPr="00BE1D58" w:rsidRDefault="00AC35A6" w:rsidP="00277B0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42,1</w:t>
            </w:r>
          </w:p>
          <w:p w:rsidR="006867DA" w:rsidRPr="00BE1D58" w:rsidRDefault="006867DA" w:rsidP="00277B0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7DA" w:rsidRPr="00BE1D58" w:rsidRDefault="006867DA" w:rsidP="00277B0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7DA" w:rsidRPr="00BE1D58" w:rsidRDefault="006867DA" w:rsidP="00277B0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7DA" w:rsidRPr="00BE1D58" w:rsidRDefault="006867DA" w:rsidP="00277B0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7DA" w:rsidRPr="00BE1D58" w:rsidRDefault="006867DA" w:rsidP="00277B0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74D2" w:rsidRPr="00BE1D58" w:rsidRDefault="000074D2" w:rsidP="00277B0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7DA" w:rsidRPr="00BE1D58" w:rsidRDefault="006867DA" w:rsidP="00277B0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6867DA" w:rsidRPr="00BE1D58" w:rsidRDefault="006867DA" w:rsidP="00277B0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002C1" w:rsidRPr="00BE1D58" w:rsidRDefault="00AC35A6" w:rsidP="00277B00">
            <w:pPr>
              <w:ind w:left="-108" w:right="-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42,1</w:t>
            </w:r>
          </w:p>
          <w:p w:rsidR="006867DA" w:rsidRPr="00BE1D58" w:rsidRDefault="006867DA" w:rsidP="00277B00">
            <w:pPr>
              <w:ind w:left="-108" w:right="-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7DA" w:rsidRPr="00BE1D58" w:rsidRDefault="006867DA" w:rsidP="00277B00">
            <w:pPr>
              <w:ind w:left="-108" w:right="-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7DA" w:rsidRPr="00BE1D58" w:rsidRDefault="006867DA" w:rsidP="00277B00">
            <w:pPr>
              <w:ind w:left="-108" w:right="-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7DA" w:rsidRPr="00BE1D58" w:rsidRDefault="006867DA" w:rsidP="00277B00">
            <w:pPr>
              <w:ind w:left="-108" w:right="-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7DA" w:rsidRPr="00BE1D58" w:rsidRDefault="006867DA" w:rsidP="00277B00">
            <w:pPr>
              <w:ind w:left="-108" w:right="-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74D2" w:rsidRPr="00BE1D58" w:rsidRDefault="000074D2" w:rsidP="006867DA">
            <w:pPr>
              <w:ind w:left="-108" w:right="-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7DA" w:rsidRPr="00BE1D58" w:rsidRDefault="006867DA" w:rsidP="006867DA">
            <w:pPr>
              <w:ind w:left="-108" w:right="-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7002C1" w:rsidRPr="00BE1D58" w:rsidRDefault="00AC35A6" w:rsidP="00AC35A6">
            <w:pPr>
              <w:ind w:left="-122" w:right="-1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42,1</w:t>
            </w:r>
          </w:p>
          <w:p w:rsidR="006867DA" w:rsidRPr="00BE1D58" w:rsidRDefault="006867DA" w:rsidP="00F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7DA" w:rsidRPr="00BE1D58" w:rsidRDefault="006867DA" w:rsidP="00F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7DA" w:rsidRPr="00BE1D58" w:rsidRDefault="006867DA" w:rsidP="00F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7DA" w:rsidRPr="00BE1D58" w:rsidRDefault="006867DA" w:rsidP="00F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7DA" w:rsidRPr="00BE1D58" w:rsidRDefault="006867DA" w:rsidP="00F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74D2" w:rsidRPr="00BE1D58" w:rsidRDefault="000074D2" w:rsidP="00F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7DA" w:rsidRPr="00BE1D58" w:rsidRDefault="00B92A31" w:rsidP="00F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7002C1" w:rsidRPr="00BE1D58" w:rsidRDefault="00AC35A6" w:rsidP="00AC35A6">
            <w:pPr>
              <w:ind w:left="-110" w:right="-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42,1</w:t>
            </w:r>
          </w:p>
          <w:p w:rsidR="006867DA" w:rsidRPr="00BE1D58" w:rsidRDefault="006867DA" w:rsidP="00F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7DA" w:rsidRPr="00BE1D58" w:rsidRDefault="006867DA" w:rsidP="00F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7DA" w:rsidRPr="00BE1D58" w:rsidRDefault="006867DA" w:rsidP="00F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7DA" w:rsidRPr="00BE1D58" w:rsidRDefault="006867DA" w:rsidP="00F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7DA" w:rsidRPr="00BE1D58" w:rsidRDefault="006867DA" w:rsidP="00F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74D2" w:rsidRPr="00BE1D58" w:rsidRDefault="000074D2" w:rsidP="00F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67DA" w:rsidRPr="00BE1D58" w:rsidRDefault="006867DA" w:rsidP="00F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</w:tcPr>
          <w:p w:rsidR="007002C1" w:rsidRPr="00BE1D58" w:rsidRDefault="007002C1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Створення організаційно-правових засад функціонування служби </w:t>
            </w: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містобудівного кадастру районного рівня</w:t>
            </w:r>
          </w:p>
        </w:tc>
      </w:tr>
      <w:tr w:rsidR="00DC52C7" w:rsidRPr="00BE1D58" w:rsidTr="00C750FB">
        <w:tc>
          <w:tcPr>
            <w:tcW w:w="425" w:type="dxa"/>
            <w:vMerge/>
          </w:tcPr>
          <w:p w:rsidR="007002C1" w:rsidRPr="00BE1D58" w:rsidRDefault="007002C1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7002C1" w:rsidRPr="00BE1D58" w:rsidRDefault="007002C1" w:rsidP="00627C0A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002C1" w:rsidRPr="00BE1D58" w:rsidRDefault="007002C1" w:rsidP="00627C0A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Розроблення </w:t>
            </w:r>
            <w:r w:rsidR="000D777F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 геоінформаційної </w:t>
            </w:r>
          </w:p>
          <w:p w:rsidR="007002C1" w:rsidRPr="00BE1D58" w:rsidRDefault="007002C1" w:rsidP="00BE1D58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та геопорталу містобудівного кадастру</w:t>
            </w:r>
          </w:p>
        </w:tc>
        <w:tc>
          <w:tcPr>
            <w:tcW w:w="1418" w:type="dxa"/>
            <w:vMerge/>
          </w:tcPr>
          <w:p w:rsidR="007002C1" w:rsidRPr="00BE1D58" w:rsidRDefault="007002C1" w:rsidP="006867DA">
            <w:pPr>
              <w:ind w:left="-115" w:right="-1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7002C1" w:rsidRPr="00BE1D58" w:rsidRDefault="007002C1" w:rsidP="00BE1D5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містобудівного кадастру </w:t>
            </w:r>
            <w:r w:rsidR="00DC5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секторі</w:t>
            </w: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містобудування та архітектури районної державної адміністрації, спеціалізовані організації, які розробляють, встановлюють та обслуговують програмне забезпечення</w:t>
            </w:r>
          </w:p>
          <w:p w:rsidR="007002C1" w:rsidRPr="00BE1D58" w:rsidRDefault="007002C1" w:rsidP="006867DA">
            <w:pPr>
              <w:ind w:left="-1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7002C1" w:rsidRPr="00BE1D58" w:rsidRDefault="007002C1" w:rsidP="00F215D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</w:t>
            </w:r>
          </w:p>
          <w:p w:rsidR="007002C1" w:rsidRPr="00BE1D58" w:rsidRDefault="007002C1" w:rsidP="005C002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</w:t>
            </w:r>
            <w:r w:rsidR="00DC5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міський, сільські </w:t>
            </w:r>
            <w:r w:rsidR="00DC52C7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  <w:r w:rsidR="00DC5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5C0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0D777F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джерела фінансування</w:t>
            </w:r>
          </w:p>
        </w:tc>
        <w:tc>
          <w:tcPr>
            <w:tcW w:w="708" w:type="dxa"/>
          </w:tcPr>
          <w:p w:rsidR="007002C1" w:rsidRPr="00BE1D58" w:rsidRDefault="007002C1" w:rsidP="007002C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7002C1" w:rsidRPr="00BE1D58" w:rsidRDefault="000D777F" w:rsidP="000D777F">
            <w:pPr>
              <w:ind w:left="-108" w:right="-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7002C1" w:rsidRPr="00BE1D58" w:rsidRDefault="007002C1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7002C1" w:rsidRPr="00BE1D58" w:rsidRDefault="007002C1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</w:tcPr>
          <w:p w:rsidR="007002C1" w:rsidRPr="00BE1D58" w:rsidRDefault="007002C1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</w:t>
            </w:r>
            <w:r w:rsidR="005C0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технічного регламенту роботи С</w:t>
            </w: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лужби містобудівного кадастру районного рівня</w:t>
            </w:r>
          </w:p>
        </w:tc>
      </w:tr>
      <w:tr w:rsidR="00DC52C7" w:rsidRPr="00BE1D58" w:rsidTr="00C750FB">
        <w:tc>
          <w:tcPr>
            <w:tcW w:w="425" w:type="dxa"/>
            <w:vMerge/>
          </w:tcPr>
          <w:p w:rsidR="007002C1" w:rsidRPr="00BE1D58" w:rsidRDefault="007002C1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7002C1" w:rsidRPr="00BE1D58" w:rsidRDefault="007002C1" w:rsidP="00627C0A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002C1" w:rsidRPr="00BE1D58" w:rsidRDefault="007002C1" w:rsidP="008C339F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5.Придбання та   встановлення технічного комплексу геоінформаційної системи та геопорталу містобудівного кадастру</w:t>
            </w:r>
          </w:p>
        </w:tc>
        <w:tc>
          <w:tcPr>
            <w:tcW w:w="1418" w:type="dxa"/>
            <w:vMerge/>
          </w:tcPr>
          <w:p w:rsidR="007002C1" w:rsidRPr="00BE1D58" w:rsidRDefault="007002C1" w:rsidP="006867DA">
            <w:pPr>
              <w:ind w:left="-115" w:right="-1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7002C1" w:rsidRPr="00BE1D58" w:rsidRDefault="007002C1" w:rsidP="006867DA">
            <w:pPr>
              <w:ind w:left="-1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7002C1" w:rsidRPr="00BE1D58" w:rsidRDefault="007002C1" w:rsidP="006867D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7002C1" w:rsidRPr="00BE1D58" w:rsidRDefault="000D777F" w:rsidP="006867D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C35A6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7002C1" w:rsidRPr="00BE1D58" w:rsidRDefault="000D777F" w:rsidP="000D777F">
            <w:pPr>
              <w:ind w:left="-108" w:right="-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7002C1" w:rsidRPr="00BE1D58" w:rsidRDefault="007002C1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7002C1" w:rsidRPr="00BE1D58" w:rsidRDefault="007002C1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</w:tcPr>
          <w:p w:rsidR="007002C1" w:rsidRPr="00BE1D58" w:rsidRDefault="007002C1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матеріально-технічної та інформаційної бази для ведення містобудівного кадастру</w:t>
            </w:r>
          </w:p>
        </w:tc>
      </w:tr>
      <w:tr w:rsidR="00DC52C7" w:rsidRPr="00BE1D58" w:rsidTr="00C750FB">
        <w:tc>
          <w:tcPr>
            <w:tcW w:w="425" w:type="dxa"/>
            <w:vMerge/>
          </w:tcPr>
          <w:p w:rsidR="007002C1" w:rsidRPr="00BE1D58" w:rsidRDefault="007002C1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7002C1" w:rsidRPr="00BE1D58" w:rsidRDefault="007002C1" w:rsidP="00627C0A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002C1" w:rsidRPr="00BE1D58" w:rsidRDefault="007002C1" w:rsidP="008C339F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Розроблення уніфікованої системи електронного документообігу для кадастрового обліку та обміну кадастровими даними</w:t>
            </w:r>
          </w:p>
        </w:tc>
        <w:tc>
          <w:tcPr>
            <w:tcW w:w="1418" w:type="dxa"/>
            <w:vMerge/>
          </w:tcPr>
          <w:p w:rsidR="007002C1" w:rsidRPr="00BE1D58" w:rsidRDefault="007002C1" w:rsidP="006867DA">
            <w:pPr>
              <w:ind w:left="-115" w:right="-1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7002C1" w:rsidRPr="00BE1D58" w:rsidRDefault="007002C1" w:rsidP="006867DA">
            <w:pPr>
              <w:ind w:left="-1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7002C1" w:rsidRPr="00BE1D58" w:rsidRDefault="007002C1" w:rsidP="006867D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7002C1" w:rsidRPr="00BE1D58" w:rsidRDefault="007002C1" w:rsidP="00C3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7002C1" w:rsidRPr="00BE1D58" w:rsidRDefault="006867DA" w:rsidP="00C3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7002C1" w:rsidRPr="00BE1D58" w:rsidRDefault="007002C1" w:rsidP="00C3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7002C1" w:rsidRPr="00BE1D58" w:rsidRDefault="007002C1" w:rsidP="00C3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</w:tcPr>
          <w:p w:rsidR="007002C1" w:rsidRPr="00BE1D58" w:rsidRDefault="007002C1" w:rsidP="008C3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електронного кадастрового обліку та обміну кадастровими даними</w:t>
            </w:r>
          </w:p>
        </w:tc>
      </w:tr>
      <w:tr w:rsidR="00DC52C7" w:rsidRPr="00BE1D58" w:rsidTr="00C750FB">
        <w:tc>
          <w:tcPr>
            <w:tcW w:w="425" w:type="dxa"/>
            <w:vMerge/>
          </w:tcPr>
          <w:p w:rsidR="007002C1" w:rsidRPr="00BE1D58" w:rsidRDefault="007002C1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7002C1" w:rsidRPr="00BE1D58" w:rsidRDefault="007002C1" w:rsidP="00627C0A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002C1" w:rsidRPr="00BE1D58" w:rsidRDefault="007002C1" w:rsidP="008C339F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 w:rsidR="00627C0A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</w:t>
            </w: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тановлення </w:t>
            </w:r>
            <w:r w:rsidR="00BE1D58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рограмного </w:t>
            </w: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забезпечення </w:t>
            </w:r>
            <w:r w:rsidR="00BE1D58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еоінформаційної системи та геопорталу містобудівного кадастру</w:t>
            </w:r>
          </w:p>
        </w:tc>
        <w:tc>
          <w:tcPr>
            <w:tcW w:w="1418" w:type="dxa"/>
            <w:vMerge/>
          </w:tcPr>
          <w:p w:rsidR="007002C1" w:rsidRPr="00BE1D58" w:rsidRDefault="007002C1" w:rsidP="006867DA">
            <w:pPr>
              <w:ind w:left="-115" w:right="-1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7002C1" w:rsidRPr="00BE1D58" w:rsidRDefault="007002C1" w:rsidP="006867DA">
            <w:pPr>
              <w:ind w:left="-1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7002C1" w:rsidRPr="00BE1D58" w:rsidRDefault="007002C1" w:rsidP="006867D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7002C1" w:rsidRPr="00BE1D58" w:rsidRDefault="007002C1" w:rsidP="006867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867DA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7002C1" w:rsidRPr="00BE1D58" w:rsidRDefault="00994348" w:rsidP="00C37421">
            <w:pPr>
              <w:ind w:left="-108" w:right="-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7002C1" w:rsidRPr="00BE1D58" w:rsidRDefault="00994348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7002C1" w:rsidRPr="00BE1D58" w:rsidRDefault="00B92A31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</w:tcPr>
          <w:p w:rsidR="007002C1" w:rsidRPr="00BE1D58" w:rsidRDefault="007002C1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Підключення до геоінформаційної системи </w:t>
            </w: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геопорталу містобудівного кадастру</w:t>
            </w:r>
          </w:p>
        </w:tc>
      </w:tr>
      <w:tr w:rsidR="00DC52C7" w:rsidRPr="00BE1D58" w:rsidTr="00C750FB">
        <w:tc>
          <w:tcPr>
            <w:tcW w:w="425" w:type="dxa"/>
            <w:vMerge/>
          </w:tcPr>
          <w:p w:rsidR="007002C1" w:rsidRPr="00BE1D58" w:rsidRDefault="007002C1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7002C1" w:rsidRPr="00BE1D58" w:rsidRDefault="007002C1" w:rsidP="00627C0A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002C1" w:rsidRPr="00BE1D58" w:rsidRDefault="007002C1" w:rsidP="00627C0A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Формування </w:t>
            </w:r>
            <w:r w:rsidR="00627C0A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нформаційних ресурсів </w:t>
            </w:r>
            <w:r w:rsidR="008C3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істобудівного кадастру та введення в експлуатацію геоінформаційної системи і геопорталу</w:t>
            </w:r>
          </w:p>
          <w:p w:rsidR="007002C1" w:rsidRPr="00BE1D58" w:rsidRDefault="007002C1" w:rsidP="00BE1D58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містобудівного кадастру</w:t>
            </w:r>
          </w:p>
        </w:tc>
        <w:tc>
          <w:tcPr>
            <w:tcW w:w="1418" w:type="dxa"/>
            <w:vMerge/>
          </w:tcPr>
          <w:p w:rsidR="007002C1" w:rsidRPr="00BE1D58" w:rsidRDefault="007002C1" w:rsidP="006867DA">
            <w:pPr>
              <w:ind w:left="-115" w:right="-1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7002C1" w:rsidRPr="00BE1D58" w:rsidRDefault="007002C1" w:rsidP="006867DA">
            <w:pPr>
              <w:ind w:left="-1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7002C1" w:rsidRPr="00BE1D58" w:rsidRDefault="007002C1" w:rsidP="006867D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7002C1" w:rsidRPr="00BE1D58" w:rsidRDefault="007002C1" w:rsidP="006867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867DA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7002C1" w:rsidRPr="00BE1D58" w:rsidRDefault="00196CE8" w:rsidP="006867DA">
            <w:pPr>
              <w:ind w:left="-108" w:right="-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867DA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7002C1" w:rsidRPr="00BE1D58" w:rsidRDefault="00B92A31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7002C1" w:rsidRPr="00BE1D58" w:rsidRDefault="00B92A31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</w:tcPr>
          <w:p w:rsidR="007002C1" w:rsidRPr="00BE1D58" w:rsidRDefault="007002C1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геоінформаційної системи та геопорталу містобудівного кадастру</w:t>
            </w:r>
          </w:p>
        </w:tc>
      </w:tr>
      <w:tr w:rsidR="00DC52C7" w:rsidRPr="00BE1D58" w:rsidTr="00C750FB">
        <w:tc>
          <w:tcPr>
            <w:tcW w:w="425" w:type="dxa"/>
            <w:vMerge w:val="restart"/>
          </w:tcPr>
          <w:p w:rsidR="000074D2" w:rsidRPr="00BE1D58" w:rsidRDefault="000074D2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vMerge w:val="restart"/>
          </w:tcPr>
          <w:p w:rsidR="000074D2" w:rsidRPr="00BE1D58" w:rsidRDefault="000074D2" w:rsidP="00627C0A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та вдосконалення діяльності служби містобудівного кадастру</w:t>
            </w: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835" w:type="dxa"/>
          </w:tcPr>
          <w:p w:rsidR="000074D2" w:rsidRPr="00BE1D58" w:rsidRDefault="007F43FF" w:rsidP="007F43FF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1.Встановлення комунікаційних  </w:t>
            </w:r>
            <w:r w:rsidR="000074D2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каналів обміну інформацією з розподіленими базами даних </w:t>
            </w:r>
            <w:r w:rsidR="000074D2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18" w:type="dxa"/>
            <w:vMerge w:val="restart"/>
          </w:tcPr>
          <w:p w:rsidR="000074D2" w:rsidRPr="00BE1D58" w:rsidRDefault="000074D2" w:rsidP="005C0022">
            <w:pPr>
              <w:ind w:left="-115" w:right="-1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5C0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</w:t>
            </w:r>
            <w:r w:rsidR="005C0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  <w:vMerge w:val="restart"/>
          </w:tcPr>
          <w:p w:rsidR="000074D2" w:rsidRPr="00BE1D58" w:rsidRDefault="000074D2" w:rsidP="008C339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містобудівного кадастру </w:t>
            </w:r>
            <w:r w:rsidR="005C0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секторі</w:t>
            </w: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містобудування та архітектури районної державної адміністрації, спеціалізовані організації, які розробляють, встановлюють та обслуговують </w:t>
            </w: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програмне забезпечення </w:t>
            </w:r>
          </w:p>
        </w:tc>
        <w:tc>
          <w:tcPr>
            <w:tcW w:w="1134" w:type="dxa"/>
            <w:vMerge w:val="restart"/>
          </w:tcPr>
          <w:p w:rsidR="000074D2" w:rsidRPr="00BE1D58" w:rsidRDefault="000074D2" w:rsidP="00644E0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Районний</w:t>
            </w:r>
            <w:r w:rsidR="005C0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,міський, сіль </w:t>
            </w:r>
            <w:r w:rsidR="008C3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ські</w:t>
            </w: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</w:t>
            </w:r>
            <w:r w:rsidR="005C0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:rsidR="000D777F" w:rsidRPr="00BE1D58" w:rsidRDefault="000D777F" w:rsidP="00644E0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інші джерела фінансування</w:t>
            </w:r>
          </w:p>
        </w:tc>
        <w:tc>
          <w:tcPr>
            <w:tcW w:w="708" w:type="dxa"/>
          </w:tcPr>
          <w:p w:rsidR="000074D2" w:rsidRPr="00BE1D58" w:rsidRDefault="000074D2" w:rsidP="007F43FF">
            <w:pPr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0074D2" w:rsidRPr="00BE1D58" w:rsidRDefault="000D777F" w:rsidP="00AC35A6">
            <w:pPr>
              <w:ind w:left="-108" w:right="-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C35A6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0074D2" w:rsidRPr="00BE1D58" w:rsidRDefault="00AC35A6" w:rsidP="007F43FF">
            <w:pPr>
              <w:ind w:left="-122" w:right="-1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0074D2" w:rsidRPr="00BE1D58" w:rsidRDefault="00AC35A6" w:rsidP="007F43FF">
            <w:pPr>
              <w:ind w:left="-110" w:right="-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02" w:type="dxa"/>
          </w:tcPr>
          <w:p w:rsidR="000074D2" w:rsidRPr="00BE1D58" w:rsidRDefault="000074D2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інформацією з іншими кадастрами, реєстрами та інформаційними системами</w:t>
            </w:r>
          </w:p>
        </w:tc>
      </w:tr>
      <w:tr w:rsidR="00DC52C7" w:rsidRPr="00BE1D58" w:rsidTr="00C750FB">
        <w:tc>
          <w:tcPr>
            <w:tcW w:w="425" w:type="dxa"/>
            <w:vMerge/>
          </w:tcPr>
          <w:p w:rsidR="000074D2" w:rsidRPr="00BE1D58" w:rsidRDefault="000074D2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0074D2" w:rsidRPr="00BE1D58" w:rsidRDefault="000074D2" w:rsidP="00627C0A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E1D58" w:rsidRPr="00BE1D58" w:rsidRDefault="00BE1D58" w:rsidP="00BE1D58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2.О</w:t>
            </w:r>
            <w:r w:rsidR="000074D2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рганізація системи захисту   інформації   та   доступу   до інформаційних ресурсів містобудівного кадастру</w:t>
            </w:r>
          </w:p>
          <w:p w:rsidR="00BE1D58" w:rsidRPr="00BE1D58" w:rsidRDefault="00BE1D58" w:rsidP="00BE1D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74D2" w:rsidRPr="00BE1D58" w:rsidRDefault="000074D2" w:rsidP="00BE1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0074D2" w:rsidRPr="00BE1D58" w:rsidRDefault="000074D2" w:rsidP="00AA1CB6">
            <w:pPr>
              <w:ind w:left="-115" w:right="-1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0074D2" w:rsidRPr="00BE1D58" w:rsidRDefault="000074D2" w:rsidP="0066544E">
            <w:pPr>
              <w:ind w:lef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0074D2" w:rsidRPr="00BE1D58" w:rsidRDefault="000074D2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0074D2" w:rsidRPr="00BE1D58" w:rsidRDefault="00AC35A6" w:rsidP="00AC35A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0074D2" w:rsidRPr="00BE1D58" w:rsidRDefault="00AC35A6" w:rsidP="00AC35A6">
            <w:pPr>
              <w:ind w:left="-108" w:right="-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0074D2" w:rsidRPr="00BE1D58" w:rsidRDefault="001F6504" w:rsidP="00AC35A6">
            <w:pPr>
              <w:ind w:left="-122" w:right="-10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C35A6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0074D2" w:rsidRPr="00BE1D58" w:rsidRDefault="00AC35A6" w:rsidP="00B92A31">
            <w:pPr>
              <w:ind w:left="-110" w:right="-91" w:firstLine="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A746F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02" w:type="dxa"/>
          </w:tcPr>
          <w:p w:rsidR="000074D2" w:rsidRPr="00BE1D58" w:rsidRDefault="000074D2" w:rsidP="00B92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інформації від несанкціонованого доступу</w:t>
            </w:r>
          </w:p>
          <w:p w:rsidR="000074D2" w:rsidRPr="00BE1D58" w:rsidRDefault="000074D2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52C7" w:rsidRPr="00BE1D58" w:rsidTr="00C750FB">
        <w:tc>
          <w:tcPr>
            <w:tcW w:w="425" w:type="dxa"/>
            <w:vMerge/>
          </w:tcPr>
          <w:p w:rsidR="000074D2" w:rsidRPr="00BE1D58" w:rsidRDefault="000074D2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0074D2" w:rsidRPr="00BE1D58" w:rsidRDefault="000074D2" w:rsidP="00627C0A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0074D2" w:rsidRPr="00BE1D58" w:rsidRDefault="00BE1D58" w:rsidP="00627C0A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0074D2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робіт з планового введення даних до баз даних містобудівного кадастру та формування   і   видача   на   запит кадастрових документів та довідок</w:t>
            </w:r>
          </w:p>
        </w:tc>
        <w:tc>
          <w:tcPr>
            <w:tcW w:w="1418" w:type="dxa"/>
            <w:vMerge/>
          </w:tcPr>
          <w:p w:rsidR="000074D2" w:rsidRPr="00BE1D58" w:rsidRDefault="000074D2" w:rsidP="00AA1CB6">
            <w:pPr>
              <w:ind w:left="-115" w:right="-1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0074D2" w:rsidRPr="00BE1D58" w:rsidRDefault="000074D2" w:rsidP="005C0022">
            <w:pPr>
              <w:ind w:lef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містобудівного кадастру </w:t>
            </w:r>
            <w:r w:rsidR="005C0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секторі</w:t>
            </w: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містобудування та  архітектури районної державної адміністрації</w:t>
            </w:r>
          </w:p>
        </w:tc>
        <w:tc>
          <w:tcPr>
            <w:tcW w:w="1134" w:type="dxa"/>
            <w:vMerge w:val="restart"/>
          </w:tcPr>
          <w:p w:rsidR="000074D2" w:rsidRPr="00BE1D58" w:rsidRDefault="000074D2" w:rsidP="00B92A3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</w:p>
          <w:p w:rsidR="000074D2" w:rsidRPr="00BE1D58" w:rsidRDefault="000074D2" w:rsidP="00B92A3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потребує </w:t>
            </w:r>
          </w:p>
          <w:p w:rsidR="000074D2" w:rsidRPr="00BE1D58" w:rsidRDefault="000074D2" w:rsidP="00B92A3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</w:t>
            </w:r>
          </w:p>
        </w:tc>
        <w:tc>
          <w:tcPr>
            <w:tcW w:w="708" w:type="dxa"/>
          </w:tcPr>
          <w:p w:rsidR="000074D2" w:rsidRPr="00BE1D58" w:rsidRDefault="000074D2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0074D2" w:rsidRPr="00BE1D58" w:rsidRDefault="000074D2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0074D2" w:rsidRPr="00BE1D58" w:rsidRDefault="000074D2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0074D2" w:rsidRPr="00BE1D58" w:rsidRDefault="000074D2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</w:tcPr>
          <w:p w:rsidR="000074D2" w:rsidRPr="00BE1D58" w:rsidRDefault="000074D2" w:rsidP="00B92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Інформаційне наповнення баз даних містобудівного кадастру формування і видача на запит кадастрових документів та довідок </w:t>
            </w:r>
          </w:p>
          <w:p w:rsidR="000074D2" w:rsidRPr="00BE1D58" w:rsidRDefault="000074D2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52C7" w:rsidRPr="00BE1D58" w:rsidTr="00C750FB">
        <w:tc>
          <w:tcPr>
            <w:tcW w:w="425" w:type="dxa"/>
            <w:vMerge/>
          </w:tcPr>
          <w:p w:rsidR="000074D2" w:rsidRPr="00BE1D58" w:rsidRDefault="000074D2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0074D2" w:rsidRPr="00BE1D58" w:rsidRDefault="000074D2" w:rsidP="00627C0A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0074D2" w:rsidRPr="00BE1D58" w:rsidRDefault="00BE1D58" w:rsidP="008C339F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0074D2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Експлуатація геоінформаційної системи містобудівного кадастру і геопорталу містобудівного кадастру, введення   інформаційних ресурсів містобудівного кадастру</w:t>
            </w:r>
          </w:p>
        </w:tc>
        <w:tc>
          <w:tcPr>
            <w:tcW w:w="1418" w:type="dxa"/>
            <w:vMerge/>
          </w:tcPr>
          <w:p w:rsidR="000074D2" w:rsidRPr="00BE1D58" w:rsidRDefault="000074D2" w:rsidP="00AA1CB6">
            <w:pPr>
              <w:ind w:left="-115" w:right="-1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0074D2" w:rsidRPr="00BE1D58" w:rsidRDefault="000074D2" w:rsidP="0066544E">
            <w:pPr>
              <w:ind w:lef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0074D2" w:rsidRPr="00BE1D58" w:rsidRDefault="000074D2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0074D2" w:rsidRPr="00BE1D58" w:rsidRDefault="000074D2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0074D2" w:rsidRPr="00BE1D58" w:rsidRDefault="000074D2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0074D2" w:rsidRPr="00BE1D58" w:rsidRDefault="000074D2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0074D2" w:rsidRPr="00BE1D58" w:rsidRDefault="000074D2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</w:tcPr>
          <w:p w:rsidR="000074D2" w:rsidRPr="00BE1D58" w:rsidRDefault="000074D2" w:rsidP="00B92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успішної роботи містобудівного кадастру</w:t>
            </w:r>
          </w:p>
          <w:p w:rsidR="000074D2" w:rsidRPr="00BE1D58" w:rsidRDefault="000074D2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52C7" w:rsidRPr="009C748E" w:rsidTr="00C750FB">
        <w:tc>
          <w:tcPr>
            <w:tcW w:w="425" w:type="dxa"/>
            <w:vMerge/>
          </w:tcPr>
          <w:p w:rsidR="000074D2" w:rsidRPr="00BE1D58" w:rsidRDefault="000074D2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0074D2" w:rsidRPr="00BE1D58" w:rsidRDefault="000074D2" w:rsidP="00627C0A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E1D58" w:rsidRPr="00BE1D58" w:rsidRDefault="000074D2" w:rsidP="00627C0A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Постійне забезпечення органів виконавчої влади та органів місцевого самоврядування, заінтересованих підприємств, установ, організацій і громадян містобудівною інформацією</w:t>
            </w:r>
          </w:p>
          <w:p w:rsidR="00BE1D58" w:rsidRPr="00BE1D58" w:rsidRDefault="00BE1D58" w:rsidP="00BE1D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1D58" w:rsidRPr="00BE1D58" w:rsidRDefault="00BE1D58" w:rsidP="00BE1D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1D58" w:rsidRPr="00BE1D58" w:rsidRDefault="00BE1D58" w:rsidP="00BE1D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74D2" w:rsidRPr="00BE1D58" w:rsidRDefault="000074D2" w:rsidP="00BE1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0074D2" w:rsidRPr="00BE1D58" w:rsidRDefault="000074D2" w:rsidP="00AA1CB6">
            <w:pPr>
              <w:ind w:left="-115" w:right="-1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0074D2" w:rsidRPr="00BE1D58" w:rsidRDefault="000074D2" w:rsidP="0066544E">
            <w:pPr>
              <w:ind w:lef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0074D2" w:rsidRPr="00BE1D58" w:rsidRDefault="000074D2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0074D2" w:rsidRPr="00BE1D58" w:rsidRDefault="000074D2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0074D2" w:rsidRPr="00BE1D58" w:rsidRDefault="000074D2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0074D2" w:rsidRPr="00BE1D58" w:rsidRDefault="000074D2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0074D2" w:rsidRPr="00BE1D58" w:rsidRDefault="000074D2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</w:tcPr>
          <w:p w:rsidR="000074D2" w:rsidRPr="00BE1D58" w:rsidRDefault="000074D2" w:rsidP="00BE1D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Задоволення інформаційних потреб у плануванні територій та будівництві. Прийняття управлінських рішень щодо формування безпечного середовища життєдіяльності населення, захисту території від   наслідків надзвичайних ситуацій </w:t>
            </w: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техногенного і природного характеру, запобігання надмірній концентрації на певній території населення та об'єктів виробництва, зниження рівня забруднення навколишнього природного середовища, ефективне і надійне функціонування об'єктів будівництва та інженерно-транспортної інфраструктури, охорону та раціональне використання природних ресурсів і територій   з особливим статусом, у тому числі ландшафтів, об'єктів історико-культурної спадщини, земель сільськогосподарського призначення, водних ресурсів і лісів</w:t>
            </w:r>
          </w:p>
        </w:tc>
      </w:tr>
      <w:tr w:rsidR="00DC52C7" w:rsidRPr="00BE1D58" w:rsidTr="00C750FB">
        <w:tc>
          <w:tcPr>
            <w:tcW w:w="425" w:type="dxa"/>
          </w:tcPr>
          <w:p w:rsidR="00B92A31" w:rsidRPr="00BE1D58" w:rsidRDefault="00B92A31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B92A31" w:rsidRPr="00BE1D58" w:rsidRDefault="002345B3" w:rsidP="00627C0A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835" w:type="dxa"/>
          </w:tcPr>
          <w:p w:rsidR="00B92A31" w:rsidRPr="00BE1D58" w:rsidRDefault="002345B3" w:rsidP="00627C0A">
            <w:pPr>
              <w:ind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</w:tcPr>
          <w:p w:rsidR="00B92A31" w:rsidRPr="00BE1D58" w:rsidRDefault="002345B3" w:rsidP="00AA1CB6">
            <w:pPr>
              <w:ind w:left="-115" w:right="-1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</w:t>
            </w:r>
          </w:p>
        </w:tc>
        <w:tc>
          <w:tcPr>
            <w:tcW w:w="1843" w:type="dxa"/>
          </w:tcPr>
          <w:p w:rsidR="00B92A31" w:rsidRPr="00BE1D58" w:rsidRDefault="002345B3" w:rsidP="0066544E">
            <w:pPr>
              <w:ind w:lef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-</w:t>
            </w:r>
          </w:p>
        </w:tc>
        <w:tc>
          <w:tcPr>
            <w:tcW w:w="1134" w:type="dxa"/>
          </w:tcPr>
          <w:p w:rsidR="00B92A31" w:rsidRPr="00BE1D58" w:rsidRDefault="002345B3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708" w:type="dxa"/>
          </w:tcPr>
          <w:p w:rsidR="00B92A31" w:rsidRPr="00BE1D58" w:rsidRDefault="00AC35A6" w:rsidP="000D777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D777F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709" w:type="dxa"/>
          </w:tcPr>
          <w:p w:rsidR="00B92A31" w:rsidRPr="00BE1D58" w:rsidRDefault="002345B3" w:rsidP="000D777F">
            <w:pPr>
              <w:ind w:left="-108" w:right="-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D777F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94348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C35A6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</w:tc>
        <w:tc>
          <w:tcPr>
            <w:tcW w:w="709" w:type="dxa"/>
          </w:tcPr>
          <w:p w:rsidR="00B92A31" w:rsidRPr="00BE1D58" w:rsidRDefault="00994348" w:rsidP="002345B3">
            <w:pPr>
              <w:ind w:left="-122" w:right="-1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 w:rsidR="00AC35A6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</w:tc>
        <w:tc>
          <w:tcPr>
            <w:tcW w:w="709" w:type="dxa"/>
          </w:tcPr>
          <w:p w:rsidR="00B92A31" w:rsidRPr="00BE1D58" w:rsidRDefault="00036820" w:rsidP="002345B3">
            <w:pPr>
              <w:ind w:left="-110" w:right="-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82,1</w:t>
            </w:r>
          </w:p>
        </w:tc>
        <w:tc>
          <w:tcPr>
            <w:tcW w:w="3402" w:type="dxa"/>
          </w:tcPr>
          <w:p w:rsidR="00B92A31" w:rsidRPr="00BE1D58" w:rsidRDefault="002345B3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-</w:t>
            </w:r>
          </w:p>
        </w:tc>
      </w:tr>
      <w:tr w:rsidR="002345B3" w:rsidRPr="00BE1D58" w:rsidTr="00C750FB">
        <w:tc>
          <w:tcPr>
            <w:tcW w:w="425" w:type="dxa"/>
          </w:tcPr>
          <w:p w:rsidR="002345B3" w:rsidRPr="00BE1D58" w:rsidRDefault="002345B3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345B3" w:rsidRPr="00BE1D58" w:rsidRDefault="002345B3" w:rsidP="00627C0A">
            <w:pPr>
              <w:ind w:left="-108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835" w:type="dxa"/>
          </w:tcPr>
          <w:p w:rsidR="002345B3" w:rsidRPr="00BE1D58" w:rsidRDefault="002345B3" w:rsidP="00627C0A">
            <w:pPr>
              <w:ind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345B3" w:rsidRPr="00BE1D58" w:rsidRDefault="002345B3" w:rsidP="00AA1CB6">
            <w:pPr>
              <w:ind w:left="-115" w:right="-1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345B3" w:rsidRPr="00BE1D58" w:rsidRDefault="002345B3" w:rsidP="0066544E">
            <w:pPr>
              <w:ind w:lef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345B3" w:rsidRPr="00BE1D58" w:rsidRDefault="002345B3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4"/>
          </w:tcPr>
          <w:p w:rsidR="002345B3" w:rsidRPr="00BE1D58" w:rsidRDefault="00036820" w:rsidP="000D7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D777F"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E1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  <w:tc>
          <w:tcPr>
            <w:tcW w:w="3402" w:type="dxa"/>
          </w:tcPr>
          <w:p w:rsidR="002345B3" w:rsidRPr="00BE1D58" w:rsidRDefault="002345B3" w:rsidP="001F3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30C42" w:rsidRDefault="00A30C42" w:rsidP="00674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A30C42" w:rsidSect="00C750FB">
          <w:pgSz w:w="16838" w:h="11906" w:orient="landscape"/>
          <w:pgMar w:top="1134" w:right="1134" w:bottom="567" w:left="1134" w:header="709" w:footer="709" w:gutter="0"/>
          <w:pgNumType w:start="1"/>
          <w:cols w:space="708"/>
          <w:docGrid w:linePitch="360"/>
        </w:sectPr>
      </w:pPr>
    </w:p>
    <w:p w:rsidR="00822C73" w:rsidRDefault="00822C73" w:rsidP="00674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69D" w:rsidRPr="00E85EA0" w:rsidRDefault="0067469D" w:rsidP="006746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5EA0">
        <w:rPr>
          <w:rFonts w:ascii="Times New Roman" w:hAnsi="Times New Roman" w:cs="Times New Roman"/>
          <w:b/>
          <w:sz w:val="28"/>
          <w:szCs w:val="28"/>
          <w:lang w:val="uk-UA"/>
        </w:rPr>
        <w:t>7. Координація та контроль за ходом виконання програми</w:t>
      </w:r>
    </w:p>
    <w:p w:rsidR="00434ACA" w:rsidRDefault="00434ACA" w:rsidP="00414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30C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та відповідальність за </w:t>
      </w:r>
      <w:r w:rsidRPr="00E85EA0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5C0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5EA0">
        <w:rPr>
          <w:rFonts w:ascii="Times New Roman" w:hAnsi="Times New Roman" w:cs="Times New Roman"/>
          <w:sz w:val="28"/>
          <w:szCs w:val="28"/>
          <w:lang w:val="uk-UA"/>
        </w:rPr>
        <w:t xml:space="preserve"> заходів, визначених Програмою створення </w:t>
      </w:r>
      <w:r w:rsidR="005C0022">
        <w:rPr>
          <w:rFonts w:ascii="Times New Roman" w:hAnsi="Times New Roman" w:cs="Times New Roman"/>
          <w:sz w:val="28"/>
          <w:szCs w:val="28"/>
          <w:lang w:val="uk-UA"/>
        </w:rPr>
        <w:t xml:space="preserve">та ведення </w:t>
      </w:r>
      <w:r w:rsidRPr="00E85EA0">
        <w:rPr>
          <w:rFonts w:ascii="Times New Roman" w:hAnsi="Times New Roman" w:cs="Times New Roman"/>
          <w:sz w:val="28"/>
          <w:szCs w:val="28"/>
          <w:lang w:val="uk-UA"/>
        </w:rPr>
        <w:t>містобудівного кадастру на 201</w:t>
      </w:r>
      <w:r w:rsidR="005C002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85EA0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5C002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85EA0">
        <w:rPr>
          <w:rFonts w:ascii="Times New Roman" w:hAnsi="Times New Roman" w:cs="Times New Roman"/>
          <w:sz w:val="28"/>
          <w:szCs w:val="28"/>
          <w:lang w:val="uk-UA"/>
        </w:rPr>
        <w:t xml:space="preserve"> роки, інформування про стан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E85EA0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5C00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85EA0">
        <w:rPr>
          <w:rFonts w:ascii="Times New Roman" w:hAnsi="Times New Roman" w:cs="Times New Roman"/>
          <w:sz w:val="28"/>
          <w:szCs w:val="28"/>
          <w:lang w:val="uk-UA"/>
        </w:rPr>
        <w:t xml:space="preserve">  здійснює сектор містобудування та архітектури районної державної адміністрації.     </w:t>
      </w:r>
    </w:p>
    <w:p w:rsidR="00822C73" w:rsidRDefault="00822C73" w:rsidP="00822C7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F96" w:rsidRDefault="00414F96" w:rsidP="00822C7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F96" w:rsidRDefault="00414F96" w:rsidP="00822C7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822C73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EA0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822C73" w:rsidRDefault="00822C73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EA0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</w:t>
      </w:r>
      <w:r w:rsidRPr="00BE1D58">
        <w:rPr>
          <w:rFonts w:ascii="Times New Roman" w:hAnsi="Times New Roman" w:cs="Times New Roman"/>
          <w:sz w:val="28"/>
          <w:szCs w:val="28"/>
          <w:lang w:val="uk-UA"/>
        </w:rPr>
        <w:t>апарату районної ради</w:t>
      </w:r>
      <w:r w:rsidRPr="00BE1D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5D0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75D02">
        <w:rPr>
          <w:rFonts w:ascii="Times New Roman" w:hAnsi="Times New Roman" w:cs="Times New Roman"/>
          <w:sz w:val="28"/>
          <w:szCs w:val="28"/>
        </w:rPr>
        <w:t>В.</w:t>
      </w:r>
      <w:r w:rsidRPr="00875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5D02">
        <w:rPr>
          <w:rFonts w:ascii="Times New Roman" w:hAnsi="Times New Roman" w:cs="Times New Roman"/>
          <w:sz w:val="28"/>
          <w:szCs w:val="28"/>
        </w:rPr>
        <w:t>Карпук</w:t>
      </w: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0FB" w:rsidRDefault="00C750FB" w:rsidP="00414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2CAA" w:rsidRPr="00875D02" w:rsidRDefault="00522CAA" w:rsidP="00522C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2CAA" w:rsidRPr="00875D02" w:rsidSect="00A30C42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9E9" w:rsidRDefault="00E549E9" w:rsidP="00825610">
      <w:pPr>
        <w:spacing w:after="0" w:line="240" w:lineRule="auto"/>
      </w:pPr>
      <w:r>
        <w:separator/>
      </w:r>
    </w:p>
  </w:endnote>
  <w:endnote w:type="continuationSeparator" w:id="1">
    <w:p w:rsidR="00E549E9" w:rsidRDefault="00E549E9" w:rsidP="0082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9E9" w:rsidRDefault="00E549E9" w:rsidP="00825610">
      <w:pPr>
        <w:spacing w:after="0" w:line="240" w:lineRule="auto"/>
      </w:pPr>
      <w:r>
        <w:separator/>
      </w:r>
    </w:p>
  </w:footnote>
  <w:footnote w:type="continuationSeparator" w:id="1">
    <w:p w:rsidR="00E549E9" w:rsidRDefault="00E549E9" w:rsidP="00825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83C"/>
    <w:multiLevelType w:val="hybridMultilevel"/>
    <w:tmpl w:val="317E0A12"/>
    <w:lvl w:ilvl="0" w:tplc="C39E1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B7503B"/>
    <w:multiLevelType w:val="hybridMultilevel"/>
    <w:tmpl w:val="19EA70C2"/>
    <w:lvl w:ilvl="0" w:tplc="44EEB60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5A845200"/>
    <w:multiLevelType w:val="hybridMultilevel"/>
    <w:tmpl w:val="9264B2D8"/>
    <w:lvl w:ilvl="0" w:tplc="141A776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7049661B"/>
    <w:multiLevelType w:val="hybridMultilevel"/>
    <w:tmpl w:val="BFA8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1F39DD"/>
    <w:rsid w:val="000074D2"/>
    <w:rsid w:val="00036820"/>
    <w:rsid w:val="00046D4F"/>
    <w:rsid w:val="000506C6"/>
    <w:rsid w:val="00066495"/>
    <w:rsid w:val="000D777F"/>
    <w:rsid w:val="000E3212"/>
    <w:rsid w:val="000E65C1"/>
    <w:rsid w:val="000F4674"/>
    <w:rsid w:val="000F6FF3"/>
    <w:rsid w:val="000F7086"/>
    <w:rsid w:val="001056B2"/>
    <w:rsid w:val="00115555"/>
    <w:rsid w:val="0011687E"/>
    <w:rsid w:val="00120E31"/>
    <w:rsid w:val="00162E76"/>
    <w:rsid w:val="001725B4"/>
    <w:rsid w:val="00196CE8"/>
    <w:rsid w:val="001C469D"/>
    <w:rsid w:val="001F39DD"/>
    <w:rsid w:val="001F52AB"/>
    <w:rsid w:val="001F6504"/>
    <w:rsid w:val="00200327"/>
    <w:rsid w:val="00210302"/>
    <w:rsid w:val="00227019"/>
    <w:rsid w:val="002335F9"/>
    <w:rsid w:val="002345B3"/>
    <w:rsid w:val="002737C1"/>
    <w:rsid w:val="00277B00"/>
    <w:rsid w:val="002B1B57"/>
    <w:rsid w:val="002B5272"/>
    <w:rsid w:val="002D6F33"/>
    <w:rsid w:val="00324903"/>
    <w:rsid w:val="003332AA"/>
    <w:rsid w:val="00341FA3"/>
    <w:rsid w:val="00352C9C"/>
    <w:rsid w:val="003814DF"/>
    <w:rsid w:val="00382202"/>
    <w:rsid w:val="00390F12"/>
    <w:rsid w:val="003E4DC3"/>
    <w:rsid w:val="003F0042"/>
    <w:rsid w:val="0040353B"/>
    <w:rsid w:val="00414F96"/>
    <w:rsid w:val="00425C89"/>
    <w:rsid w:val="00434ACA"/>
    <w:rsid w:val="00447E3E"/>
    <w:rsid w:val="004B257F"/>
    <w:rsid w:val="004C5DF3"/>
    <w:rsid w:val="004D0D09"/>
    <w:rsid w:val="00522CAA"/>
    <w:rsid w:val="00526293"/>
    <w:rsid w:val="0055339D"/>
    <w:rsid w:val="0059186A"/>
    <w:rsid w:val="005C0022"/>
    <w:rsid w:val="00627C0A"/>
    <w:rsid w:val="00644E02"/>
    <w:rsid w:val="00661322"/>
    <w:rsid w:val="00662B1D"/>
    <w:rsid w:val="0066544E"/>
    <w:rsid w:val="00666BDC"/>
    <w:rsid w:val="006724BC"/>
    <w:rsid w:val="0067469D"/>
    <w:rsid w:val="006778A8"/>
    <w:rsid w:val="00680862"/>
    <w:rsid w:val="006867DA"/>
    <w:rsid w:val="006E5221"/>
    <w:rsid w:val="007002C1"/>
    <w:rsid w:val="00740BD8"/>
    <w:rsid w:val="007A19BA"/>
    <w:rsid w:val="007A5833"/>
    <w:rsid w:val="007B2DDA"/>
    <w:rsid w:val="007F43FF"/>
    <w:rsid w:val="00821B31"/>
    <w:rsid w:val="00822C73"/>
    <w:rsid w:val="00825610"/>
    <w:rsid w:val="00846FC4"/>
    <w:rsid w:val="00870414"/>
    <w:rsid w:val="00875D02"/>
    <w:rsid w:val="008762DA"/>
    <w:rsid w:val="008849C6"/>
    <w:rsid w:val="00884B54"/>
    <w:rsid w:val="0089142F"/>
    <w:rsid w:val="0089596F"/>
    <w:rsid w:val="008C339F"/>
    <w:rsid w:val="008D6B55"/>
    <w:rsid w:val="00922FC7"/>
    <w:rsid w:val="009263FA"/>
    <w:rsid w:val="00955E7F"/>
    <w:rsid w:val="00983174"/>
    <w:rsid w:val="0099420C"/>
    <w:rsid w:val="00994348"/>
    <w:rsid w:val="009A40BC"/>
    <w:rsid w:val="009B4D7D"/>
    <w:rsid w:val="009C5333"/>
    <w:rsid w:val="009C7284"/>
    <w:rsid w:val="009C748E"/>
    <w:rsid w:val="00A00F6E"/>
    <w:rsid w:val="00A20DD5"/>
    <w:rsid w:val="00A26950"/>
    <w:rsid w:val="00A30C42"/>
    <w:rsid w:val="00A3305D"/>
    <w:rsid w:val="00A864A9"/>
    <w:rsid w:val="00AA1CB6"/>
    <w:rsid w:val="00AC35A6"/>
    <w:rsid w:val="00AC3D8D"/>
    <w:rsid w:val="00AC4B26"/>
    <w:rsid w:val="00B17929"/>
    <w:rsid w:val="00B255FA"/>
    <w:rsid w:val="00B35C94"/>
    <w:rsid w:val="00B5635C"/>
    <w:rsid w:val="00B60D55"/>
    <w:rsid w:val="00B6270F"/>
    <w:rsid w:val="00B75F4B"/>
    <w:rsid w:val="00B92A31"/>
    <w:rsid w:val="00BB22FF"/>
    <w:rsid w:val="00BE1D58"/>
    <w:rsid w:val="00BE534A"/>
    <w:rsid w:val="00C37421"/>
    <w:rsid w:val="00C51E3F"/>
    <w:rsid w:val="00C749FF"/>
    <w:rsid w:val="00C750FB"/>
    <w:rsid w:val="00C93286"/>
    <w:rsid w:val="00CA700C"/>
    <w:rsid w:val="00CB2913"/>
    <w:rsid w:val="00D46B99"/>
    <w:rsid w:val="00D54E76"/>
    <w:rsid w:val="00D903CC"/>
    <w:rsid w:val="00DA6681"/>
    <w:rsid w:val="00DC2F5D"/>
    <w:rsid w:val="00DC52C7"/>
    <w:rsid w:val="00DC5FD2"/>
    <w:rsid w:val="00DD3B50"/>
    <w:rsid w:val="00DD5B34"/>
    <w:rsid w:val="00DE51E4"/>
    <w:rsid w:val="00E27200"/>
    <w:rsid w:val="00E549E9"/>
    <w:rsid w:val="00E8099C"/>
    <w:rsid w:val="00E85EA0"/>
    <w:rsid w:val="00EC111E"/>
    <w:rsid w:val="00ED5C57"/>
    <w:rsid w:val="00EE48EC"/>
    <w:rsid w:val="00F215DF"/>
    <w:rsid w:val="00F305E7"/>
    <w:rsid w:val="00F5071E"/>
    <w:rsid w:val="00F51805"/>
    <w:rsid w:val="00FA4A63"/>
    <w:rsid w:val="00FA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6F"/>
  </w:style>
  <w:style w:type="paragraph" w:styleId="5">
    <w:name w:val="heading 5"/>
    <w:basedOn w:val="a"/>
    <w:next w:val="a"/>
    <w:link w:val="50"/>
    <w:qFormat/>
    <w:rsid w:val="001F65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1F650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5B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9F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F65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1F650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caption"/>
    <w:basedOn w:val="a"/>
    <w:next w:val="a"/>
    <w:uiPriority w:val="99"/>
    <w:qFormat/>
    <w:rsid w:val="001F65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F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5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5610"/>
  </w:style>
  <w:style w:type="paragraph" w:styleId="aa">
    <w:name w:val="footer"/>
    <w:basedOn w:val="a"/>
    <w:link w:val="ab"/>
    <w:uiPriority w:val="99"/>
    <w:semiHidden/>
    <w:unhideWhenUsed/>
    <w:rsid w:val="0082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5610"/>
  </w:style>
  <w:style w:type="character" w:customStyle="1" w:styleId="90">
    <w:name w:val="Заголовок 9 Знак"/>
    <w:basedOn w:val="a0"/>
    <w:link w:val="9"/>
    <w:uiPriority w:val="9"/>
    <w:semiHidden/>
    <w:rsid w:val="00DD5B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CA485-39FC-4C21-8E1F-42B2A8D6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13</Pages>
  <Words>12781</Words>
  <Characters>7286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38</cp:revision>
  <cp:lastPrinted>2015-03-05T10:46:00Z</cp:lastPrinted>
  <dcterms:created xsi:type="dcterms:W3CDTF">2014-12-04T08:38:00Z</dcterms:created>
  <dcterms:modified xsi:type="dcterms:W3CDTF">2015-03-19T07:31:00Z</dcterms:modified>
</cp:coreProperties>
</file>