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5" w:rsidRPr="00775D4C" w:rsidRDefault="00CB5A95" w:rsidP="00CB5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607D7C" w:rsidRPr="00775D4C" w:rsidRDefault="00607D7C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2290" cy="74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7C" w:rsidRPr="00775D4C" w:rsidRDefault="00607D7C" w:rsidP="00CC4B8E">
      <w:pPr>
        <w:pStyle w:val="a4"/>
        <w:rPr>
          <w:b/>
          <w:bCs/>
          <w:sz w:val="28"/>
          <w:szCs w:val="28"/>
        </w:rPr>
      </w:pPr>
      <w:r w:rsidRPr="00775D4C">
        <w:rPr>
          <w:b/>
          <w:bCs/>
          <w:sz w:val="28"/>
          <w:szCs w:val="28"/>
        </w:rPr>
        <w:t>ТАЛЬНІВСЬКА РАЙОННА РАДА</w:t>
      </w:r>
    </w:p>
    <w:p w:rsidR="00607D7C" w:rsidRPr="00775D4C" w:rsidRDefault="00607D7C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</w:p>
    <w:p w:rsidR="00607D7C" w:rsidRPr="00775D4C" w:rsidRDefault="00607D7C" w:rsidP="00CC4B8E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 І  Ш  Е  Н  </w:t>
      </w:r>
      <w:proofErr w:type="spellStart"/>
      <w:r w:rsidRPr="00775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775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Я</w:t>
      </w:r>
    </w:p>
    <w:p w:rsidR="00607D7C" w:rsidRPr="00775D4C" w:rsidRDefault="00607D7C" w:rsidP="00CC4B8E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07D7C" w:rsidRPr="00775D4C" w:rsidRDefault="000C201A" w:rsidP="00CC4B8E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</w:t>
      </w:r>
      <w:r w:rsidR="00607D7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775D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 w:rsidR="00607D7C" w:rsidRPr="00775D4C">
        <w:rPr>
          <w:rFonts w:ascii="Times New Roman" w:hAnsi="Times New Roman" w:cs="Times New Roman"/>
          <w:sz w:val="28"/>
          <w:szCs w:val="28"/>
          <w:u w:val="single"/>
          <w:lang w:val="uk-UA"/>
        </w:rPr>
        <w:t>/VІІ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звіт </w:t>
      </w:r>
      <w:r w:rsidR="00BA4DE4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</w:t>
      </w:r>
      <w:r w:rsidR="005361F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виконавчим апаратом Та</w:t>
      </w:r>
      <w:r w:rsidR="004608FE" w:rsidRPr="00775D4C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 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E0BDF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статті 59 Закону України «Про місцеве самоврядування в Україні», </w:t>
      </w:r>
      <w:r w:rsidR="00084D70" w:rsidRPr="00775D4C">
        <w:rPr>
          <w:rFonts w:ascii="Times New Roman" w:hAnsi="Times New Roman" w:cs="Times New Roman"/>
          <w:sz w:val="28"/>
          <w:szCs w:val="28"/>
          <w:lang w:val="uk-UA"/>
        </w:rPr>
        <w:t>статті 38 Закону України «Про засади державної регуляторної політики у сфері господарської діяльності», районна рада   ВИРІШИЛА: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1. Звіт </w:t>
      </w:r>
      <w:r w:rsidR="00BA4DE4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 виконавчим апаратом Т</w:t>
      </w:r>
      <w:r w:rsidR="00BD499A" w:rsidRPr="00775D4C">
        <w:rPr>
          <w:rFonts w:ascii="Times New Roman" w:hAnsi="Times New Roman" w:cs="Times New Roman"/>
          <w:sz w:val="28"/>
          <w:szCs w:val="28"/>
          <w:lang w:val="uk-UA"/>
        </w:rPr>
        <w:t>альнівської районної ради 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 взяти до відома (додається).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апарату Тальнівської районної ради продовжити роботу </w:t>
      </w:r>
      <w:r w:rsidR="005361FB" w:rsidRPr="00775D4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5361F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принципів державної регуляторної політики  районною радою. 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3. Звіт </w:t>
      </w:r>
      <w:r w:rsidR="00BA4DE4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щодо здійснення державної регуляторної політики виконавчим апаратом Тальнівської  районної ради </w:t>
      </w:r>
      <w:r w:rsidR="00BD499A" w:rsidRPr="00775D4C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2818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bookmarkStart w:id="0" w:name="_GoBack"/>
      <w:bookmarkEnd w:id="0"/>
      <w:r w:rsidR="00F672CE" w:rsidRPr="00775D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 </w:t>
      </w:r>
      <w:r w:rsidR="00F672CE" w:rsidRPr="00775D4C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="000434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 районної ради з питань </w:t>
      </w:r>
      <w:r w:rsidR="00146147" w:rsidRPr="00775D4C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146147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</w:t>
      </w:r>
      <w:r w:rsidR="00146147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47" w:rsidRPr="00775D4C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775D4C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775D4C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775D4C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775D4C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775D4C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775D4C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775D4C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84D70" w:rsidRPr="00775D4C" w:rsidRDefault="00084D70" w:rsidP="00CC4B8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084D70" w:rsidRPr="00775D4C" w:rsidRDefault="000F79A8" w:rsidP="00CC4B8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84D7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07D7C" w:rsidRPr="00775D4C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84D70" w:rsidRPr="00775D4C" w:rsidRDefault="00BA4DE4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="00084D70" w:rsidRPr="00775D4C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084D70" w:rsidRPr="00775D4C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</w:t>
      </w:r>
      <w:r w:rsidR="00B060B4" w:rsidRPr="00775D4C">
        <w:rPr>
          <w:rFonts w:ascii="Times New Roman" w:hAnsi="Times New Roman" w:cs="Times New Roman"/>
          <w:sz w:val="28"/>
          <w:szCs w:val="28"/>
          <w:lang w:val="uk-UA"/>
        </w:rPr>
        <w:t>івської районної ради 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775D4C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Державну регуляторну політику у 2018 році Тальнівська районна рада та її виконавчий апарат здійснювали відповідно до правових і організаційних засад, визначених законами України «Про засади державної регуляторної політики в сфері господарської діяльності» (далі – Закон), «Про місцеве самоврядування в Україні»,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акта»</w:t>
      </w:r>
      <w:r w:rsidR="001F26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0A9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, іншими нормативними актами, що регулюють взаємовідносини у сфері господарської діяльності.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Регуляторна діяльність – це діяльність, спрямована на підготовку, прийняття, відстеження результативності та перегляд регуляторних актів, яка здійснюється регуляторними органами в межах, у порядку та у спосіб, що встановлені </w:t>
      </w:r>
      <w:hyperlink r:id="rId7" w:tgtFrame="_blank" w:history="1">
        <w:r w:rsidRPr="00775D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Конституцією України</w:t>
        </w:r>
      </w:hyperlink>
      <w:r w:rsidRPr="00775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 законодавчими актами.</w:t>
      </w:r>
    </w:p>
    <w:p w:rsidR="00775D4C" w:rsidRPr="00775D4C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r w:rsidRPr="00775D4C">
        <w:rPr>
          <w:sz w:val="28"/>
          <w:szCs w:val="28"/>
          <w:lang w:val="uk-UA"/>
        </w:rPr>
        <w:t>Районна рада дотримується єдиного підходу з питань підготовки проектів регуляторних актів відповідно до вимог Закону України «Про засади державної регуляторної політики у сфері господарської діяльності». Кожен проект регуляторного акта, що внесений на розгляд до сільської, селищної, міської, районної у місті, районної, обласної ради, подається до відповідальної постійної комісії для вивчення та надання висновків про відповідність проекту регуляторного акта вимогам </w:t>
      </w:r>
      <w:hyperlink r:id="rId8" w:anchor="n49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статтей 4</w:t>
        </w:r>
      </w:hyperlink>
      <w:r w:rsidRPr="00775D4C">
        <w:rPr>
          <w:sz w:val="28"/>
          <w:szCs w:val="28"/>
          <w:lang w:val="uk-UA"/>
        </w:rPr>
        <w:t xml:space="preserve"> та </w:t>
      </w:r>
      <w:hyperlink r:id="rId9" w:anchor="n82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8</w:t>
        </w:r>
      </w:hyperlink>
      <w:r w:rsidRPr="00775D4C">
        <w:rPr>
          <w:sz w:val="28"/>
          <w:szCs w:val="28"/>
          <w:lang w:val="uk-UA"/>
        </w:rPr>
        <w:t>  Закону України «Про засади державної регуляторної політики в сфері господарської діяльності».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Відповідальною комісією 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у здійсненні державної регуляторної політики </w:t>
      </w:r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районній раді є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 районної ради з питань комунальної власності, промисловості та регуляторної політики відповідно до рішення районної ради від 22.12.2015 № 2-1/VII «Про затвердження Положення про постійні комісії Тальнівської районної ради». </w:t>
      </w:r>
      <w:bookmarkStart w:id="1" w:name="n298"/>
      <w:bookmarkEnd w:id="1"/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Постійна комісія забезпечує підготовку експертного висновку щодо регуляторного впливу внесеного проекту регуляторного акта, який разом з цим проектом та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</w:t>
      </w:r>
      <w:r w:rsidR="001C60A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75D4C" w:rsidRPr="00775D4C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bookmarkStart w:id="2" w:name="n299"/>
      <w:bookmarkStart w:id="3" w:name="n300"/>
      <w:bookmarkStart w:id="4" w:name="n301"/>
      <w:bookmarkEnd w:id="2"/>
      <w:bookmarkEnd w:id="3"/>
      <w:bookmarkEnd w:id="4"/>
      <w:r w:rsidRPr="00775D4C">
        <w:rPr>
          <w:sz w:val="28"/>
          <w:szCs w:val="28"/>
          <w:lang w:val="uk-UA"/>
        </w:rPr>
        <w:t xml:space="preserve">На підставі аналізу регуляторного впливу, яким супроводжувався проект регуляторного акта при </w:t>
      </w:r>
      <w:r w:rsidR="001C60A9">
        <w:rPr>
          <w:sz w:val="28"/>
          <w:szCs w:val="28"/>
          <w:lang w:val="uk-UA"/>
        </w:rPr>
        <w:t xml:space="preserve">його внесенні на розгляд сесії </w:t>
      </w:r>
      <w:r w:rsidRPr="00775D4C">
        <w:rPr>
          <w:sz w:val="28"/>
          <w:szCs w:val="28"/>
          <w:lang w:val="uk-UA"/>
        </w:rPr>
        <w:t>ради, а також експертного висновку щодо регуляторного впливу цього проекту та пропозицій уповноваженого органу відповідальна постійна комісія готує свої висновки про відповідність проекту регуляторного акта вимогам </w:t>
      </w:r>
      <w:hyperlink r:id="rId10" w:anchor="n49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статей 4</w:t>
        </w:r>
      </w:hyperlink>
      <w:r w:rsidRPr="00775D4C">
        <w:rPr>
          <w:sz w:val="28"/>
          <w:szCs w:val="28"/>
          <w:lang w:val="uk-UA"/>
        </w:rPr>
        <w:t> та </w:t>
      </w:r>
      <w:hyperlink r:id="rId11" w:anchor="n82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8</w:t>
        </w:r>
      </w:hyperlink>
      <w:r w:rsidRPr="00775D4C">
        <w:rPr>
          <w:sz w:val="28"/>
          <w:szCs w:val="28"/>
          <w:lang w:val="uk-UA"/>
        </w:rPr>
        <w:t xml:space="preserve"> цього Закону. </w:t>
      </w:r>
      <w:bookmarkStart w:id="5" w:name="n302"/>
      <w:bookmarkStart w:id="6" w:name="n303"/>
      <w:bookmarkEnd w:id="5"/>
      <w:bookmarkEnd w:id="6"/>
      <w:r w:rsidRPr="00775D4C">
        <w:rPr>
          <w:sz w:val="28"/>
          <w:szCs w:val="28"/>
          <w:lang w:val="uk-UA"/>
        </w:rPr>
        <w:t xml:space="preserve">   </w:t>
      </w:r>
    </w:p>
    <w:p w:rsidR="00775D4C" w:rsidRPr="00775D4C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bookmarkStart w:id="7" w:name="n306"/>
      <w:bookmarkEnd w:id="7"/>
      <w:r w:rsidRPr="00775D4C">
        <w:rPr>
          <w:sz w:val="28"/>
          <w:szCs w:val="28"/>
          <w:lang w:val="uk-UA"/>
        </w:rPr>
        <w:lastRenderedPageBreak/>
        <w:t>При представленні на сесії ради проекту регуляторного акта голова відповідальної постійної комісії доповіда</w:t>
      </w:r>
      <w:r w:rsidR="00DE5172">
        <w:rPr>
          <w:sz w:val="28"/>
          <w:szCs w:val="28"/>
          <w:lang w:val="uk-UA"/>
        </w:rPr>
        <w:t>в</w:t>
      </w:r>
      <w:r w:rsidRPr="00775D4C">
        <w:rPr>
          <w:sz w:val="28"/>
          <w:szCs w:val="28"/>
          <w:lang w:val="uk-UA"/>
        </w:rPr>
        <w:t xml:space="preserve"> висновки цієї постійної комісії про відповідність проекту регуляторного акта вимогам </w:t>
      </w:r>
      <w:hyperlink r:id="rId12" w:anchor="n49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статей 4</w:t>
        </w:r>
      </w:hyperlink>
      <w:r w:rsidRPr="00775D4C">
        <w:rPr>
          <w:sz w:val="28"/>
          <w:szCs w:val="28"/>
          <w:lang w:val="uk-UA"/>
        </w:rPr>
        <w:t> та </w:t>
      </w:r>
      <w:hyperlink r:id="rId13" w:anchor="n82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8</w:t>
        </w:r>
      </w:hyperlink>
      <w:r w:rsidRPr="00775D4C">
        <w:rPr>
          <w:sz w:val="28"/>
          <w:szCs w:val="28"/>
          <w:lang w:val="uk-UA"/>
        </w:rPr>
        <w:t> цього Закону, а також пропозиції уповноваженого органу разом з рішенням постійної комісії щодо їх врахування.</w:t>
      </w:r>
      <w:bookmarkStart w:id="8" w:name="n307"/>
      <w:bookmarkEnd w:id="8"/>
    </w:p>
    <w:p w:rsidR="001C60A9" w:rsidRPr="00775D4C" w:rsidRDefault="00775D4C" w:rsidP="001C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плану діяльності з підготовки проектів регуляторних актів Тальнівської районної ради на 2018 рік, затвердженого рішенням районної ради від 01.12.2017 №</w:t>
      </w: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19-11/VІІ та внесених до нього змін рішенням районної ради від 28..09</w:t>
      </w:r>
      <w:r w:rsidR="001C6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.2018 № 27-6/VІІ, підготовлено </w:t>
      </w: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 рішення про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Тальнівського району</w:t>
      </w:r>
      <w:r w:rsidRPr="00775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C60A9" w:rsidRPr="00775D4C">
        <w:rPr>
          <w:rFonts w:ascii="Times New Roman" w:hAnsi="Times New Roman" w:cs="Times New Roman"/>
          <w:sz w:val="28"/>
          <w:szCs w:val="28"/>
          <w:lang w:val="uk-UA"/>
        </w:rPr>
        <w:t>План діяльності Тальнівської районної ради  з підготовки проектів регуляторних актів на 2018 рік зі змінами оприлюднений в газеті «Тальнівщина» та  розміщений  на офіційному сайті районної ради.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 дії виконуються згідно вимог та процедур державної регуляторної політики: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планування діяльності з підготовки проектів регуляторних актів;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підготовка проекту регуляторного акту, аналізу регуляторного впливу;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розгляд проекту регуляторного акту та  аналізу регуляторного впливу на засіданні відповідальної комісії і підготовка нею експертного висновку;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 розгляд та узгодження депутатами ради на сесії  проекту регуляторного акту, аналізу регуляторного впливу, експертного висновку відповідальної комісії;</w:t>
      </w:r>
    </w:p>
    <w:p w:rsidR="00775D4C" w:rsidRPr="00775D4C" w:rsidRDefault="00775D4C" w:rsidP="00775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- оприлюднення проекту регуляторного  акту та аналізу їх регуляторного впливу шляхом публікації у засобах масової інформації та на офіційному сайті Тальнівської районної ради;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обговорення проектів регуляторних актів протягом 30 днів з дати оприлюднення;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подання проекту регуляторного акту, аналізу регуляторного впливу та експертного висновку  до уповноваженого органу (Державна регуляторна служба України) для підготовки у встановленому Кабінетом Міністрів України порядку пропозицій  щодо удосконалення проекту відповідно до принципів державної  регуляторної політики;</w:t>
      </w:r>
    </w:p>
    <w:p w:rsidR="006F7E1D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врахування, у разі наявності, пропозицій та зауважень до проектів регуляторних актів та остаточне прийняття на сесії ради регуляторного акту.</w:t>
      </w:r>
    </w:p>
    <w:p w:rsidR="00D06E0C" w:rsidRPr="00775D4C" w:rsidRDefault="00230200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На засіданні постійної комісії районної ради з питань комунальної власності, промисловості та регуляторної політики п</w:t>
      </w:r>
      <w:r w:rsidR="006F7E1D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ротягом звітного періоду було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6F7E1D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звіти про  періодичне відстеження результативності регуляторних актів - рішень районної ради в</w:t>
      </w:r>
      <w:r w:rsidR="006F7E1D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t>31.05.2011   № 6-13 «Про затвердження Порядку проведення конкурсу на право оренди майна спільної власності територіальних громад сіл і міста району»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t>ід 31.05.2011 № 6-14 «Про затвердження Положення про порядок закріплення майна, що є спільною власністю територіальних громад сіл і міста району та типових форм договорів»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ід 05.08.2014 № 32-17/VІ «Про затвердження порядку відрахувань комунальними (унітарними) підприємствами спільної власності територіальних громад сіл і міста Тальнівського району до районного  бюджету 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частини чистого прибутку (доходу)».</w:t>
      </w:r>
      <w:r w:rsidR="00775D4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Дані звіт</w:t>
      </w:r>
      <w:r w:rsidR="00DE51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5D4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 були оприлюднені на офіційному сайті районної ради в розділі «Регуляторна діяльність – </w:t>
      </w:r>
      <w:hyperlink r:id="rId14" w:tooltip="Звіти про результати періодичного відстеження регуляторних актів районної ради" w:history="1">
        <w:r w:rsidR="00775D4C" w:rsidRPr="00775D4C">
          <w:rPr>
            <w:rStyle w:val="a9"/>
            <w:rFonts w:ascii="Times New Roman" w:hAnsi="Times New Roman" w:cs="Times New Roman"/>
            <w:i w:val="0"/>
            <w:sz w:val="28"/>
            <w:szCs w:val="28"/>
            <w:lang w:val="uk-UA"/>
          </w:rPr>
          <w:t>Звіти про результати періодичного відстеження регуляторних актів районної ради</w:t>
        </w:r>
      </w:hyperlink>
      <w:r w:rsidR="00775D4C" w:rsidRPr="00775D4C">
        <w:rPr>
          <w:rFonts w:ascii="Times New Roman" w:hAnsi="Times New Roman" w:cs="Times New Roman"/>
          <w:sz w:val="28"/>
          <w:szCs w:val="28"/>
          <w:lang w:val="uk-UA"/>
        </w:rPr>
        <w:t>» та друкованих засобах масової інформації.</w:t>
      </w:r>
    </w:p>
    <w:p w:rsidR="00060CAC" w:rsidRPr="00775D4C" w:rsidRDefault="00E4400C" w:rsidP="00CC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2F6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а даний час 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діють 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>) регуляторних актів</w:t>
      </w:r>
      <w:r w:rsidR="00292F6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>оприлюднені на офіційному сайті районної ради в розділі «Регуляторна діяльність</w:t>
      </w:r>
      <w:r w:rsidR="00451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BE1" w:rsidRPr="001F2656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– </w:t>
      </w:r>
      <w:hyperlink r:id="rId15" w:tooltip="Регуляторні акти - рішення районної ради" w:history="1">
        <w:r w:rsidR="00451BE1" w:rsidRPr="00451BE1">
          <w:rPr>
            <w:rStyle w:val="a9"/>
            <w:rFonts w:ascii="Times New Roman" w:hAnsi="Times New Roman" w:cs="Times New Roman"/>
            <w:i w:val="0"/>
            <w:sz w:val="28"/>
            <w:szCs w:val="28"/>
            <w:lang w:val="uk-UA"/>
          </w:rPr>
          <w:t>Регуляторні акти - рішення районної ради</w:t>
        </w:r>
      </w:hyperlink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C4B8E" w:rsidRPr="00775D4C" w:rsidRDefault="00D92E0A" w:rsidP="00CC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Враховуючи вимоги діючих регуляторних актів за звітний період приймались рішення районної ради щодо управління, списання основних засобів та оренди об’єктів (майна) спільної власності територіальних громад сіл і міста Тальнівського району. Зокрема:</w:t>
      </w:r>
    </w:p>
    <w:p w:rsidR="00CC4B8E" w:rsidRPr="00775D4C" w:rsidRDefault="0060251D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03.01.2018 № 21-1/VІІ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актів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-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передачі та закріплення майна на праві оперативного управління за комунальним закладом «Тальнівський районний центр  первинної  медико-санітарної  допомоги» Тальнівської  районної  ради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23.02.2018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22-17/VІІ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 затвердження актів прийому – передачі майна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23.02.2018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22-18/VІІ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управлінню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агропромислового та економічного розвитку районної державної адміністрації на передачу в оренду майна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30.03.2018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23-6/VII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передачу майна, яке належить до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Від 30.03.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23-7/VII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переукладення районним будинком культури договору оренди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майна, що належить до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 № 24-19/VII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Тальнівської центральної районної лікарні у новій редакції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24-20/VII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списання комп’ютерної техніки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та оргтехніки  виконавчого апарату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76C9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24-21/VII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Тальнівській центральній районній лікарні на списання з балансу основних засобів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 № 24-22/VII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списання матеріальних цінностей з балансу Тальнівського районного будинку культури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24-23/VII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переукладення районною радою</w:t>
      </w:r>
      <w:r w:rsidR="00C200FC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договору оренди підвального приміщення адмінбудівлі, що належить до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25-4/VII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 w:eastAsia="en-US"/>
        </w:rPr>
        <w:t>Про</w:t>
      </w:r>
      <w:r w:rsidR="00C200FC" w:rsidRPr="00775D4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затвердження статуту Лащівського навчально-виховного комплексу «дошкільний навчальний заклад – загальноосвітня школа І ступеня»</w:t>
      </w:r>
      <w:r w:rsidRPr="00775D4C">
        <w:rPr>
          <w:rFonts w:ascii="Times New Roman" w:hAnsi="Times New Roman" w:cs="Times New Roman"/>
          <w:sz w:val="28"/>
          <w:szCs w:val="28"/>
          <w:lang w:val="uk-UA" w:eastAsia="zh-CN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25-5/VII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Положення про Районний центр соціальної реабілітації дітей-інвалідів Тальнівської районної ради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 №  25-8/VII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передачу в оперативне управління житлового  будинку з допоміжними приміщеннями   та земельною ділянкою Тальнівській центральній районній лікарні та внесення змін до рішення районної ради від 23.02.2018 № 22-15/VІІ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13.07.2018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25-9/VII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передавальних актів майна редакцій друкованих засобів масової інф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ормації «Колос» і «Тальнівщина»»;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25-10/VII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незалежну оцінку об’єкта комунальної </w:t>
      </w:r>
      <w:r w:rsidR="00C200FC" w:rsidRPr="00775D4C">
        <w:rPr>
          <w:rFonts w:ascii="Times New Roman" w:hAnsi="Times New Roman" w:cs="Times New Roman"/>
          <w:bCs/>
          <w:sz w:val="28"/>
          <w:szCs w:val="28"/>
          <w:lang w:val="uk-UA"/>
        </w:rPr>
        <w:t>власності</w:t>
      </w:r>
      <w:r w:rsidRPr="00775D4C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  <w:r w:rsidR="00C200FC" w:rsidRPr="00775D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 №  25-11/VII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приймання-передачі книжкових фондів та майна Тальнівського районного музею історії хліборобства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 № 26-7/VII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приймання – передачі основних засобів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 № 26-8/VII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200FC" w:rsidRPr="00775D4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внесення змін до статуту Павлівського Першого</w:t>
      </w:r>
      <w:r w:rsidR="00C200FC"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загальноосвітня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школа І-ІІ ступенів» Тальнівської районної ради</w:t>
      </w:r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 № 26-10/VII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відділу освіти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Тальнівської райдержадміністрації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на передачу  в оренду  приміщення теплиці Веселокутського НВК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D06E0C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26-11/VII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6C9"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з спільної  власності територіальних громад сіл і міста Тальнівського району до комунальної власності територіальної громади села Легедзине пам’ятного знаку «Обеліск слави»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27-7/VІІ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оперативне управління житлового будинку з допоміжними приміщеннями та земельною ділянкою </w:t>
      </w:r>
      <w:proofErr w:type="spellStart"/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«Тальнівський районний центр первинної медико-санітарної допомоги»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27-9/VІІ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приймання-передачі пам’ятного знаку «Обеліск слави»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27-10/VІІ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Тальнівській центральній районній лікарні на списання з балансу основних засобів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27-11/VІІ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управлінню агропромислового та економічного розвитку районної державної адміністрації на передачу в оренду майна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30200" w:rsidRPr="00775D4C" w:rsidRDefault="006076C9" w:rsidP="0023020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27-21/VІІ «Про затвердження звіту про незалежну оцінку об’єкта комунальної </w:t>
      </w:r>
      <w:r w:rsidR="00CC4B8E" w:rsidRPr="00775D4C">
        <w:rPr>
          <w:rFonts w:ascii="Times New Roman" w:hAnsi="Times New Roman" w:cs="Times New Roman"/>
          <w:bCs/>
          <w:sz w:val="28"/>
          <w:szCs w:val="28"/>
          <w:lang w:val="uk-UA"/>
        </w:rPr>
        <w:t>власності»</w:t>
      </w:r>
      <w:r w:rsidRPr="00775D4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200" w:rsidRPr="00775D4C" w:rsidRDefault="00DE5172" w:rsidP="0023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>соблива увага радою приділялась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</w:t>
      </w:r>
      <w:r w:rsidR="00521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200" w:rsidRPr="00775D4C" w:rsidRDefault="00230200" w:rsidP="0023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Однак зберігається низький рівень акти</w:t>
      </w:r>
      <w:r w:rsidR="00DE5172">
        <w:rPr>
          <w:rFonts w:ascii="Times New Roman" w:hAnsi="Times New Roman" w:cs="Times New Roman"/>
          <w:sz w:val="28"/>
          <w:szCs w:val="28"/>
          <w:lang w:val="uk-UA"/>
        </w:rPr>
        <w:t>вності суб’єктів господарювання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населення в процесі обговорення проектів регуляторних актів та проведенні відстежень результативності дії прийнятих  регуляторних актів</w:t>
      </w:r>
      <w:r w:rsidR="00521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0B6" w:rsidRPr="00775D4C" w:rsidRDefault="006810B6" w:rsidP="00CC4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ab/>
        <w:t>Виконавчим апаратом районної ради продовжуватиметься робота  із забезпечення у 201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наступних роках дотримання вимог чинного законодавства при здійсненні державної регуляторної політики в районній раді.</w:t>
      </w:r>
    </w:p>
    <w:p w:rsidR="000815C1" w:rsidRPr="00775D4C" w:rsidRDefault="000815C1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6810B6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Голова  районної  ради                                                            В.Любомська</w:t>
      </w:r>
    </w:p>
    <w:sectPr w:rsidR="00084D70" w:rsidRPr="00775D4C" w:rsidSect="000815C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E1"/>
    <w:multiLevelType w:val="hybridMultilevel"/>
    <w:tmpl w:val="346C84EE"/>
    <w:lvl w:ilvl="0" w:tplc="D6840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BF7"/>
    <w:multiLevelType w:val="hybridMultilevel"/>
    <w:tmpl w:val="9E9E97EE"/>
    <w:lvl w:ilvl="0" w:tplc="D410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C6141"/>
    <w:multiLevelType w:val="hybridMultilevel"/>
    <w:tmpl w:val="330A859E"/>
    <w:lvl w:ilvl="0" w:tplc="A1AA79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657FE"/>
    <w:multiLevelType w:val="multilevel"/>
    <w:tmpl w:val="D17CF7BC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4806CC"/>
    <w:multiLevelType w:val="hybridMultilevel"/>
    <w:tmpl w:val="641C0FEA"/>
    <w:lvl w:ilvl="0" w:tplc="9E5EFBF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5EA93DBA"/>
    <w:multiLevelType w:val="hybridMultilevel"/>
    <w:tmpl w:val="F1AC1E28"/>
    <w:lvl w:ilvl="0" w:tplc="6B2ABE3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1316149"/>
    <w:multiLevelType w:val="multilevel"/>
    <w:tmpl w:val="02EEDA6A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6802A4"/>
    <w:multiLevelType w:val="hybridMultilevel"/>
    <w:tmpl w:val="CE2612A6"/>
    <w:lvl w:ilvl="0" w:tplc="C5A0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27A7"/>
    <w:multiLevelType w:val="hybridMultilevel"/>
    <w:tmpl w:val="20F0E33E"/>
    <w:lvl w:ilvl="0" w:tplc="541A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5B0A53"/>
    <w:multiLevelType w:val="multilevel"/>
    <w:tmpl w:val="75583FB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u w:val="single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06C96"/>
    <w:rsid w:val="00013691"/>
    <w:rsid w:val="00015015"/>
    <w:rsid w:val="00027BB0"/>
    <w:rsid w:val="00030D12"/>
    <w:rsid w:val="000434FC"/>
    <w:rsid w:val="0005246E"/>
    <w:rsid w:val="00060CAC"/>
    <w:rsid w:val="00062C0B"/>
    <w:rsid w:val="00065379"/>
    <w:rsid w:val="000718FA"/>
    <w:rsid w:val="00075137"/>
    <w:rsid w:val="000815C1"/>
    <w:rsid w:val="00084D70"/>
    <w:rsid w:val="000968F1"/>
    <w:rsid w:val="000B1BAB"/>
    <w:rsid w:val="000B24A0"/>
    <w:rsid w:val="000C201A"/>
    <w:rsid w:val="000D0BF2"/>
    <w:rsid w:val="000D22AE"/>
    <w:rsid w:val="000D4BE4"/>
    <w:rsid w:val="000E0BDF"/>
    <w:rsid w:val="000E167E"/>
    <w:rsid w:val="000F79A8"/>
    <w:rsid w:val="00104D5F"/>
    <w:rsid w:val="0011429E"/>
    <w:rsid w:val="001336B6"/>
    <w:rsid w:val="00146147"/>
    <w:rsid w:val="00151A9E"/>
    <w:rsid w:val="00154A9D"/>
    <w:rsid w:val="00161CF2"/>
    <w:rsid w:val="00174C4E"/>
    <w:rsid w:val="001A1D54"/>
    <w:rsid w:val="001B7A40"/>
    <w:rsid w:val="001C60A9"/>
    <w:rsid w:val="001C62EC"/>
    <w:rsid w:val="001D1DCC"/>
    <w:rsid w:val="001F2656"/>
    <w:rsid w:val="00216BE9"/>
    <w:rsid w:val="00230200"/>
    <w:rsid w:val="0028499A"/>
    <w:rsid w:val="00292F6B"/>
    <w:rsid w:val="002A6021"/>
    <w:rsid w:val="002B11B0"/>
    <w:rsid w:val="002B3609"/>
    <w:rsid w:val="002E6A50"/>
    <w:rsid w:val="00300953"/>
    <w:rsid w:val="003058E7"/>
    <w:rsid w:val="00311601"/>
    <w:rsid w:val="00346C98"/>
    <w:rsid w:val="00350767"/>
    <w:rsid w:val="003507DA"/>
    <w:rsid w:val="0036058F"/>
    <w:rsid w:val="00371E4C"/>
    <w:rsid w:val="00390E86"/>
    <w:rsid w:val="00393410"/>
    <w:rsid w:val="003A37AB"/>
    <w:rsid w:val="003C0F58"/>
    <w:rsid w:val="003C1C1C"/>
    <w:rsid w:val="003F5DB3"/>
    <w:rsid w:val="003F7316"/>
    <w:rsid w:val="004073AD"/>
    <w:rsid w:val="004172B3"/>
    <w:rsid w:val="00434E30"/>
    <w:rsid w:val="00446608"/>
    <w:rsid w:val="00451BE1"/>
    <w:rsid w:val="004608FE"/>
    <w:rsid w:val="00495D3F"/>
    <w:rsid w:val="004A005C"/>
    <w:rsid w:val="004A18AC"/>
    <w:rsid w:val="004A2C67"/>
    <w:rsid w:val="004A6364"/>
    <w:rsid w:val="004E17E4"/>
    <w:rsid w:val="005219BD"/>
    <w:rsid w:val="00527FAB"/>
    <w:rsid w:val="005301DE"/>
    <w:rsid w:val="005361FB"/>
    <w:rsid w:val="00551C32"/>
    <w:rsid w:val="00571DF0"/>
    <w:rsid w:val="005B51F4"/>
    <w:rsid w:val="005C1A08"/>
    <w:rsid w:val="005C2FCD"/>
    <w:rsid w:val="005C4EB4"/>
    <w:rsid w:val="005D7312"/>
    <w:rsid w:val="005E51AA"/>
    <w:rsid w:val="0060251D"/>
    <w:rsid w:val="0060304A"/>
    <w:rsid w:val="006076C9"/>
    <w:rsid w:val="00607D7C"/>
    <w:rsid w:val="00615759"/>
    <w:rsid w:val="00620D9F"/>
    <w:rsid w:val="0064299D"/>
    <w:rsid w:val="006702C4"/>
    <w:rsid w:val="006810B6"/>
    <w:rsid w:val="00694BFE"/>
    <w:rsid w:val="00694FC0"/>
    <w:rsid w:val="006D300D"/>
    <w:rsid w:val="006E60DF"/>
    <w:rsid w:val="006F7E1D"/>
    <w:rsid w:val="00707ECC"/>
    <w:rsid w:val="00726D06"/>
    <w:rsid w:val="00736836"/>
    <w:rsid w:val="00745E7B"/>
    <w:rsid w:val="00751D6C"/>
    <w:rsid w:val="00775D4C"/>
    <w:rsid w:val="007871CF"/>
    <w:rsid w:val="007965D2"/>
    <w:rsid w:val="007B1C54"/>
    <w:rsid w:val="007B27AF"/>
    <w:rsid w:val="007D1FD3"/>
    <w:rsid w:val="00814AAC"/>
    <w:rsid w:val="00836B13"/>
    <w:rsid w:val="0085475B"/>
    <w:rsid w:val="00860A49"/>
    <w:rsid w:val="00877F3E"/>
    <w:rsid w:val="0088461A"/>
    <w:rsid w:val="008D3144"/>
    <w:rsid w:val="008E366A"/>
    <w:rsid w:val="008F69DE"/>
    <w:rsid w:val="008F72B4"/>
    <w:rsid w:val="00937ED4"/>
    <w:rsid w:val="00951100"/>
    <w:rsid w:val="009E4099"/>
    <w:rsid w:val="00A71C71"/>
    <w:rsid w:val="00A7330F"/>
    <w:rsid w:val="00A77AB6"/>
    <w:rsid w:val="00A974FE"/>
    <w:rsid w:val="00AB64F3"/>
    <w:rsid w:val="00AC0E5D"/>
    <w:rsid w:val="00AC7451"/>
    <w:rsid w:val="00AE6FA8"/>
    <w:rsid w:val="00AF451D"/>
    <w:rsid w:val="00B060B4"/>
    <w:rsid w:val="00B20296"/>
    <w:rsid w:val="00B24129"/>
    <w:rsid w:val="00B31349"/>
    <w:rsid w:val="00B57D78"/>
    <w:rsid w:val="00B73611"/>
    <w:rsid w:val="00B74032"/>
    <w:rsid w:val="00B7730D"/>
    <w:rsid w:val="00BA4DE4"/>
    <w:rsid w:val="00BC572B"/>
    <w:rsid w:val="00BD499A"/>
    <w:rsid w:val="00BD6193"/>
    <w:rsid w:val="00BD6AB1"/>
    <w:rsid w:val="00C112ED"/>
    <w:rsid w:val="00C200FC"/>
    <w:rsid w:val="00C21B86"/>
    <w:rsid w:val="00C21DA2"/>
    <w:rsid w:val="00C62AB1"/>
    <w:rsid w:val="00C67005"/>
    <w:rsid w:val="00C904EA"/>
    <w:rsid w:val="00C90AC6"/>
    <w:rsid w:val="00CA2F58"/>
    <w:rsid w:val="00CA52C7"/>
    <w:rsid w:val="00CB1827"/>
    <w:rsid w:val="00CB5A95"/>
    <w:rsid w:val="00CC4B8E"/>
    <w:rsid w:val="00CD313D"/>
    <w:rsid w:val="00CE1AE0"/>
    <w:rsid w:val="00CE4AD9"/>
    <w:rsid w:val="00D06E0C"/>
    <w:rsid w:val="00D718FD"/>
    <w:rsid w:val="00D86BE5"/>
    <w:rsid w:val="00D92E0A"/>
    <w:rsid w:val="00D96D64"/>
    <w:rsid w:val="00DB05D1"/>
    <w:rsid w:val="00DE5172"/>
    <w:rsid w:val="00E026A9"/>
    <w:rsid w:val="00E076A7"/>
    <w:rsid w:val="00E26636"/>
    <w:rsid w:val="00E4400C"/>
    <w:rsid w:val="00E54ECF"/>
    <w:rsid w:val="00E61201"/>
    <w:rsid w:val="00E63715"/>
    <w:rsid w:val="00E72D78"/>
    <w:rsid w:val="00E925A4"/>
    <w:rsid w:val="00E92C33"/>
    <w:rsid w:val="00EA132F"/>
    <w:rsid w:val="00EA16C0"/>
    <w:rsid w:val="00EC69B5"/>
    <w:rsid w:val="00ED7F9F"/>
    <w:rsid w:val="00EF2818"/>
    <w:rsid w:val="00EF4FAB"/>
    <w:rsid w:val="00F52970"/>
    <w:rsid w:val="00F5775E"/>
    <w:rsid w:val="00F64422"/>
    <w:rsid w:val="00F672CE"/>
    <w:rsid w:val="00F7690C"/>
    <w:rsid w:val="00FD4EE0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  <w:style w:type="character" w:styleId="a8">
    <w:name w:val="Hyperlink"/>
    <w:basedOn w:val="a0"/>
    <w:uiPriority w:val="99"/>
    <w:semiHidden/>
    <w:unhideWhenUsed/>
    <w:rsid w:val="00571DF0"/>
    <w:rPr>
      <w:color w:val="0000FF"/>
      <w:u w:val="single"/>
    </w:rPr>
  </w:style>
  <w:style w:type="character" w:styleId="a9">
    <w:name w:val="Emphasis"/>
    <w:basedOn w:val="a0"/>
    <w:qFormat/>
    <w:locked/>
    <w:rsid w:val="00571DF0"/>
    <w:rPr>
      <w:i/>
      <w:iCs/>
    </w:rPr>
  </w:style>
  <w:style w:type="paragraph" w:customStyle="1" w:styleId="1">
    <w:name w:val="Без интервала1"/>
    <w:uiPriority w:val="99"/>
    <w:rsid w:val="00371E4C"/>
    <w:rPr>
      <w:rFonts w:eastAsia="Times New Roman"/>
      <w:sz w:val="22"/>
      <w:szCs w:val="22"/>
      <w:lang w:val="ru-RU" w:eastAsia="en-US"/>
    </w:rPr>
  </w:style>
  <w:style w:type="paragraph" w:customStyle="1" w:styleId="rvps2">
    <w:name w:val="rvps2"/>
    <w:basedOn w:val="a"/>
    <w:rsid w:val="00775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60-15" TargetMode="External"/><Relationship Id="rId13" Type="http://schemas.openxmlformats.org/officeDocument/2006/relationships/hyperlink" Target="http://zakon.rada.gov.ua/laws/show/1160-1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254%D0%BA/96-%D0%B2%D1%80" TargetMode="External"/><Relationship Id="rId12" Type="http://schemas.openxmlformats.org/officeDocument/2006/relationships/hyperlink" Target="http://zakon.rada.gov.ua/laws/show/1160-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rada.gov.ua/laws/show/1160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yrada.talnern.gov.ua/regulyatorna-diyalnist/regulyatorni-akti-rishennya-rajonnoi-radi/" TargetMode="External"/><Relationship Id="rId10" Type="http://schemas.openxmlformats.org/officeDocument/2006/relationships/hyperlink" Target="http://zakon.rada.gov.ua/laws/show/1160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160-15" TargetMode="External"/><Relationship Id="rId14" Type="http://schemas.openxmlformats.org/officeDocument/2006/relationships/hyperlink" Target="http://rayrada.talnern.gov.ua/regulyatorna-diyalnist/zviti-pro-rezultati-periodichnogo-vidstezhennya-regulyatornih-aktiv-rajonnoi-ra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61D2-8B65-4C65-8ADB-8190FF7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Администратор</cp:lastModifiedBy>
  <cp:revision>15</cp:revision>
  <cp:lastPrinted>2018-10-17T05:09:00Z</cp:lastPrinted>
  <dcterms:created xsi:type="dcterms:W3CDTF">2018-10-08T08:40:00Z</dcterms:created>
  <dcterms:modified xsi:type="dcterms:W3CDTF">2018-10-17T07:06:00Z</dcterms:modified>
</cp:coreProperties>
</file>